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E2" w:rsidRDefault="0000024C" w:rsidP="00263BE2">
      <w:pPr>
        <w:shd w:val="clear" w:color="auto" w:fill="FFFFFF"/>
        <w:spacing w:before="180" w:after="0" w:line="27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0024C">
        <w:rPr>
          <w:rFonts w:ascii="Times New Roman" w:eastAsia="Times New Roman" w:hAnsi="Times New Roman" w:cs="Times New Roman"/>
          <w:b/>
          <w:color w:val="000000"/>
          <w:sz w:val="28"/>
          <w:szCs w:val="28"/>
          <w:lang w:eastAsia="ru-RU"/>
        </w:rPr>
        <w:t xml:space="preserve">Лекция </w:t>
      </w:r>
      <w:r w:rsidR="006E3759">
        <w:rPr>
          <w:rFonts w:ascii="Times New Roman" w:eastAsia="Times New Roman" w:hAnsi="Times New Roman" w:cs="Times New Roman"/>
          <w:b/>
          <w:color w:val="000000"/>
          <w:sz w:val="28"/>
          <w:szCs w:val="28"/>
          <w:lang w:eastAsia="ru-RU"/>
        </w:rPr>
        <w:t>7</w:t>
      </w:r>
      <w:r w:rsidRPr="0000024C">
        <w:rPr>
          <w:rFonts w:ascii="Times New Roman" w:eastAsia="Times New Roman" w:hAnsi="Times New Roman" w:cs="Times New Roman"/>
          <w:b/>
          <w:color w:val="000000"/>
          <w:sz w:val="28"/>
          <w:szCs w:val="28"/>
          <w:lang w:eastAsia="ru-RU"/>
        </w:rPr>
        <w:t>.</w:t>
      </w:r>
      <w:r w:rsidR="00263BE2" w:rsidRPr="00263BE2">
        <w:t xml:space="preserve"> </w:t>
      </w:r>
      <w:r w:rsidR="00263BE2" w:rsidRPr="00263BE2">
        <w:rPr>
          <w:rFonts w:ascii="Times New Roman" w:eastAsia="Times New Roman" w:hAnsi="Times New Roman" w:cs="Times New Roman"/>
          <w:b/>
          <w:color w:val="000000"/>
          <w:sz w:val="28"/>
          <w:szCs w:val="28"/>
          <w:lang w:eastAsia="ru-RU"/>
        </w:rPr>
        <w:t xml:space="preserve">Финансово-кредитная политика государства.  </w:t>
      </w:r>
    </w:p>
    <w:p w:rsidR="006E3759" w:rsidRDefault="006E3759" w:rsidP="006E3759">
      <w:pPr>
        <w:spacing w:after="0" w:line="240" w:lineRule="auto"/>
        <w:rPr>
          <w:rFonts w:ascii="Times New Roman" w:eastAsia="Times New Roman" w:hAnsi="Times New Roman" w:cs="Times New Roman"/>
          <w:b/>
          <w:sz w:val="28"/>
          <w:szCs w:val="28"/>
          <w:lang w:eastAsia="ru-RU"/>
        </w:rPr>
      </w:pPr>
    </w:p>
    <w:p w:rsidR="006E3759" w:rsidRPr="006E3759" w:rsidRDefault="006E3759" w:rsidP="006E3759">
      <w:pPr>
        <w:spacing w:after="0" w:line="240" w:lineRule="auto"/>
        <w:jc w:val="both"/>
        <w:rPr>
          <w:rFonts w:ascii="Times New Roman" w:eastAsia="Times New Roman" w:hAnsi="Times New Roman" w:cs="Times New Roman"/>
          <w:sz w:val="28"/>
          <w:szCs w:val="28"/>
          <w:lang w:eastAsia="ru-RU"/>
        </w:rPr>
      </w:pPr>
      <w:r w:rsidRPr="00670C57">
        <w:rPr>
          <w:rFonts w:ascii="Times New Roman" w:eastAsia="Times New Roman" w:hAnsi="Times New Roman" w:cs="Times New Roman"/>
          <w:b/>
          <w:sz w:val="28"/>
          <w:szCs w:val="28"/>
          <w:lang w:eastAsia="ru-RU"/>
        </w:rPr>
        <w:t xml:space="preserve">Цель лекции: </w:t>
      </w:r>
      <w:r w:rsidRPr="006E3759">
        <w:rPr>
          <w:rFonts w:ascii="Times New Roman" w:eastAsia="Times New Roman" w:hAnsi="Times New Roman" w:cs="Times New Roman"/>
          <w:sz w:val="28"/>
          <w:szCs w:val="28"/>
          <w:lang w:eastAsia="ru-RU"/>
        </w:rPr>
        <w:t>раскрыть сущность финансово-кредитной политики государства</w:t>
      </w:r>
    </w:p>
    <w:p w:rsidR="006E3759" w:rsidRPr="00670C57" w:rsidRDefault="006E3759" w:rsidP="006E3759">
      <w:pPr>
        <w:spacing w:after="0" w:line="240" w:lineRule="auto"/>
        <w:jc w:val="both"/>
        <w:rPr>
          <w:rFonts w:ascii="Times New Roman" w:eastAsia="Times New Roman" w:hAnsi="Times New Roman" w:cs="Times New Roman"/>
          <w:sz w:val="28"/>
          <w:szCs w:val="28"/>
          <w:lang w:eastAsia="ru-RU"/>
        </w:rPr>
      </w:pPr>
      <w:r w:rsidRPr="00670C57">
        <w:rPr>
          <w:rFonts w:ascii="Times New Roman" w:eastAsia="Times New Roman" w:hAnsi="Times New Roman" w:cs="Times New Roman"/>
          <w:b/>
          <w:sz w:val="28"/>
          <w:szCs w:val="28"/>
          <w:lang w:eastAsia="ru-RU"/>
        </w:rPr>
        <w:t xml:space="preserve">Основные понятия: </w:t>
      </w:r>
      <w:r w:rsidRPr="006E3759">
        <w:rPr>
          <w:rFonts w:ascii="Times New Roman" w:eastAsia="Times New Roman" w:hAnsi="Times New Roman" w:cs="Times New Roman"/>
          <w:sz w:val="28"/>
          <w:szCs w:val="28"/>
          <w:lang w:eastAsia="ru-RU"/>
        </w:rPr>
        <w:t>финансово-кредитная политика государства</w:t>
      </w:r>
      <w:r>
        <w:t xml:space="preserve">, </w:t>
      </w:r>
      <w:r>
        <w:rPr>
          <w:rFonts w:ascii="Times New Roman" w:eastAsia="Times New Roman" w:hAnsi="Times New Roman" w:cs="Times New Roman"/>
          <w:sz w:val="28"/>
          <w:szCs w:val="28"/>
          <w:lang w:eastAsia="ru-RU"/>
        </w:rPr>
        <w:t>и</w:t>
      </w:r>
      <w:r w:rsidRPr="006E3759">
        <w:rPr>
          <w:rFonts w:ascii="Times New Roman" w:eastAsia="Times New Roman" w:hAnsi="Times New Roman" w:cs="Times New Roman"/>
          <w:sz w:val="28"/>
          <w:szCs w:val="28"/>
          <w:lang w:eastAsia="ru-RU"/>
        </w:rPr>
        <w:t>нфляция</w:t>
      </w:r>
      <w:r>
        <w:rPr>
          <w:rFonts w:ascii="Times New Roman" w:eastAsia="Times New Roman" w:hAnsi="Times New Roman" w:cs="Times New Roman"/>
          <w:sz w:val="28"/>
          <w:szCs w:val="28"/>
          <w:lang w:eastAsia="ru-RU"/>
        </w:rPr>
        <w:t>,</w:t>
      </w:r>
      <w:r w:rsidRPr="006E3759">
        <w:t xml:space="preserve"> </w:t>
      </w:r>
      <w:r>
        <w:rPr>
          <w:rFonts w:ascii="Times New Roman" w:eastAsia="Times New Roman" w:hAnsi="Times New Roman" w:cs="Times New Roman"/>
          <w:sz w:val="28"/>
          <w:szCs w:val="28"/>
          <w:lang w:eastAsia="ru-RU"/>
        </w:rPr>
        <w:t>и</w:t>
      </w:r>
      <w:r w:rsidRPr="006E3759">
        <w:rPr>
          <w:rFonts w:ascii="Times New Roman" w:eastAsia="Times New Roman" w:hAnsi="Times New Roman" w:cs="Times New Roman"/>
          <w:sz w:val="28"/>
          <w:szCs w:val="28"/>
          <w:lang w:eastAsia="ru-RU"/>
        </w:rPr>
        <w:t>нфляционные ожидания</w:t>
      </w:r>
      <w:r>
        <w:rPr>
          <w:rFonts w:ascii="Times New Roman" w:eastAsia="Times New Roman" w:hAnsi="Times New Roman" w:cs="Times New Roman"/>
          <w:sz w:val="28"/>
          <w:szCs w:val="28"/>
          <w:lang w:eastAsia="ru-RU"/>
        </w:rPr>
        <w:t>,</w:t>
      </w:r>
      <w:r w:rsidRPr="006E3759">
        <w:t xml:space="preserve"> </w:t>
      </w:r>
      <w:r>
        <w:rPr>
          <w:rFonts w:ascii="Times New Roman" w:eastAsia="Times New Roman" w:hAnsi="Times New Roman" w:cs="Times New Roman"/>
          <w:sz w:val="28"/>
          <w:szCs w:val="28"/>
          <w:lang w:eastAsia="ru-RU"/>
        </w:rPr>
        <w:t>д</w:t>
      </w:r>
      <w:r w:rsidRPr="006E3759">
        <w:rPr>
          <w:rFonts w:ascii="Times New Roman" w:eastAsia="Times New Roman" w:hAnsi="Times New Roman" w:cs="Times New Roman"/>
          <w:sz w:val="28"/>
          <w:szCs w:val="28"/>
          <w:lang w:eastAsia="ru-RU"/>
        </w:rPr>
        <w:t>енежно-кредитная политика</w:t>
      </w:r>
      <w:r>
        <w:rPr>
          <w:rFonts w:ascii="Times New Roman" w:eastAsia="Times New Roman" w:hAnsi="Times New Roman" w:cs="Times New Roman"/>
          <w:sz w:val="28"/>
          <w:szCs w:val="28"/>
          <w:lang w:eastAsia="ru-RU"/>
        </w:rPr>
        <w:t>,</w:t>
      </w:r>
      <w:r w:rsidRPr="006E3759">
        <w:t xml:space="preserve"> </w:t>
      </w:r>
      <w:r>
        <w:rPr>
          <w:rFonts w:ascii="Times New Roman" w:eastAsia="Times New Roman" w:hAnsi="Times New Roman" w:cs="Times New Roman"/>
          <w:sz w:val="28"/>
          <w:szCs w:val="28"/>
          <w:lang w:eastAsia="ru-RU"/>
        </w:rPr>
        <w:t>и</w:t>
      </w:r>
      <w:r w:rsidRPr="006E3759">
        <w:rPr>
          <w:rFonts w:ascii="Times New Roman" w:eastAsia="Times New Roman" w:hAnsi="Times New Roman" w:cs="Times New Roman"/>
          <w:sz w:val="28"/>
          <w:szCs w:val="28"/>
          <w:lang w:eastAsia="ru-RU"/>
        </w:rPr>
        <w:t xml:space="preserve">нфляционное </w:t>
      </w:r>
      <w:proofErr w:type="spellStart"/>
      <w:r w:rsidRPr="006E3759">
        <w:rPr>
          <w:rFonts w:ascii="Times New Roman" w:eastAsia="Times New Roman" w:hAnsi="Times New Roman" w:cs="Times New Roman"/>
          <w:sz w:val="28"/>
          <w:szCs w:val="28"/>
          <w:lang w:eastAsia="ru-RU"/>
        </w:rPr>
        <w:t>таргетирование</w:t>
      </w:r>
      <w:proofErr w:type="spellEnd"/>
      <w:r>
        <w:rPr>
          <w:rFonts w:ascii="Times New Roman" w:eastAsia="Times New Roman" w:hAnsi="Times New Roman" w:cs="Times New Roman"/>
          <w:sz w:val="28"/>
          <w:szCs w:val="28"/>
          <w:lang w:eastAsia="ru-RU"/>
        </w:rPr>
        <w:t>,</w:t>
      </w:r>
      <w:r w:rsidRPr="006E3759">
        <w:t xml:space="preserve"> </w:t>
      </w:r>
      <w:r>
        <w:rPr>
          <w:rFonts w:ascii="Times New Roman" w:eastAsia="Times New Roman" w:hAnsi="Times New Roman" w:cs="Times New Roman"/>
          <w:sz w:val="28"/>
          <w:szCs w:val="28"/>
          <w:lang w:eastAsia="ru-RU"/>
        </w:rPr>
        <w:t>п</w:t>
      </w:r>
      <w:r w:rsidRPr="006E3759">
        <w:rPr>
          <w:rFonts w:ascii="Times New Roman" w:eastAsia="Times New Roman" w:hAnsi="Times New Roman" w:cs="Times New Roman"/>
          <w:sz w:val="28"/>
          <w:szCs w:val="28"/>
          <w:lang w:eastAsia="ru-RU"/>
        </w:rPr>
        <w:t>олитика обменного курса</w:t>
      </w:r>
      <w:r>
        <w:rPr>
          <w:rFonts w:ascii="Times New Roman" w:eastAsia="Times New Roman" w:hAnsi="Times New Roman" w:cs="Times New Roman"/>
          <w:sz w:val="28"/>
          <w:szCs w:val="28"/>
          <w:lang w:eastAsia="ru-RU"/>
        </w:rPr>
        <w:t>,</w:t>
      </w:r>
      <w:r w:rsidRPr="006E3759">
        <w:t xml:space="preserve"> </w:t>
      </w:r>
      <w:r>
        <w:rPr>
          <w:rFonts w:ascii="Times New Roman" w:eastAsia="Times New Roman" w:hAnsi="Times New Roman" w:cs="Times New Roman"/>
          <w:sz w:val="28"/>
          <w:szCs w:val="28"/>
          <w:lang w:eastAsia="ru-RU"/>
        </w:rPr>
        <w:t>и</w:t>
      </w:r>
      <w:r w:rsidRPr="006E3759">
        <w:rPr>
          <w:rFonts w:ascii="Times New Roman" w:eastAsia="Times New Roman" w:hAnsi="Times New Roman" w:cs="Times New Roman"/>
          <w:sz w:val="28"/>
          <w:szCs w:val="28"/>
          <w:lang w:eastAsia="ru-RU"/>
        </w:rPr>
        <w:t>нструменты НБРК</w:t>
      </w:r>
    </w:p>
    <w:p w:rsidR="006E3759" w:rsidRPr="00670C57" w:rsidRDefault="006E3759" w:rsidP="006E3759">
      <w:pPr>
        <w:spacing w:after="0" w:line="240" w:lineRule="auto"/>
        <w:jc w:val="both"/>
        <w:rPr>
          <w:rFonts w:ascii="Times New Roman" w:eastAsia="Times New Roman" w:hAnsi="Times New Roman" w:cs="Times New Roman"/>
          <w:b/>
          <w:sz w:val="28"/>
          <w:szCs w:val="28"/>
          <w:lang w:eastAsia="ru-RU"/>
        </w:rPr>
      </w:pPr>
      <w:r w:rsidRPr="00670C57">
        <w:rPr>
          <w:rFonts w:ascii="Times New Roman" w:eastAsia="Times New Roman" w:hAnsi="Times New Roman" w:cs="Times New Roman"/>
          <w:b/>
          <w:sz w:val="28"/>
          <w:szCs w:val="28"/>
          <w:lang w:eastAsia="ru-RU"/>
        </w:rPr>
        <w:t>Рассматриваемые вопросы:</w:t>
      </w:r>
    </w:p>
    <w:p w:rsidR="006E3759" w:rsidRPr="00670C57" w:rsidRDefault="006E3759" w:rsidP="006E3759">
      <w:pPr>
        <w:numPr>
          <w:ilvl w:val="0"/>
          <w:numId w:val="10"/>
        </w:numPr>
        <w:spacing w:after="0" w:line="240" w:lineRule="auto"/>
        <w:jc w:val="both"/>
        <w:rPr>
          <w:rFonts w:ascii="Times New Roman" w:eastAsia="Times New Roman" w:hAnsi="Times New Roman" w:cs="Times New Roman"/>
          <w:sz w:val="28"/>
          <w:szCs w:val="28"/>
          <w:lang w:eastAsia="ru-RU"/>
        </w:rPr>
      </w:pPr>
      <w:r w:rsidRPr="00670C57">
        <w:rPr>
          <w:rFonts w:ascii="Times New Roman" w:eastAsia="Times New Roman" w:hAnsi="Times New Roman" w:cs="Times New Roman"/>
          <w:sz w:val="28"/>
          <w:szCs w:val="28"/>
          <w:lang w:eastAsia="ru-RU"/>
        </w:rPr>
        <w:t xml:space="preserve">Понятие и состав </w:t>
      </w:r>
      <w:r w:rsidRPr="006E3759">
        <w:rPr>
          <w:rFonts w:ascii="Times New Roman" w:eastAsia="Times New Roman" w:hAnsi="Times New Roman" w:cs="Times New Roman"/>
          <w:sz w:val="28"/>
          <w:szCs w:val="28"/>
          <w:lang w:eastAsia="ru-RU"/>
        </w:rPr>
        <w:t>финансово-кредитн</w:t>
      </w:r>
      <w:r>
        <w:rPr>
          <w:rFonts w:ascii="Times New Roman" w:eastAsia="Times New Roman" w:hAnsi="Times New Roman" w:cs="Times New Roman"/>
          <w:sz w:val="28"/>
          <w:szCs w:val="28"/>
          <w:lang w:eastAsia="ru-RU"/>
        </w:rPr>
        <w:t>ой</w:t>
      </w:r>
      <w:r w:rsidRPr="006E375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6E3759">
        <w:rPr>
          <w:rFonts w:ascii="Times New Roman" w:eastAsia="Times New Roman" w:hAnsi="Times New Roman" w:cs="Times New Roman"/>
          <w:sz w:val="28"/>
          <w:szCs w:val="28"/>
          <w:lang w:eastAsia="ru-RU"/>
        </w:rPr>
        <w:t xml:space="preserve"> государства</w:t>
      </w:r>
      <w:r w:rsidRPr="00670C57">
        <w:rPr>
          <w:rFonts w:ascii="Times New Roman" w:eastAsia="Times New Roman" w:hAnsi="Times New Roman" w:cs="Times New Roman"/>
          <w:sz w:val="28"/>
          <w:szCs w:val="28"/>
          <w:lang w:eastAsia="ru-RU"/>
        </w:rPr>
        <w:t>.</w:t>
      </w:r>
    </w:p>
    <w:p w:rsidR="006E3759" w:rsidRDefault="006E3759" w:rsidP="006E3759">
      <w:pPr>
        <w:numPr>
          <w:ilvl w:val="0"/>
          <w:numId w:val="10"/>
        </w:numPr>
        <w:spacing w:after="0" w:line="240" w:lineRule="auto"/>
        <w:jc w:val="both"/>
        <w:rPr>
          <w:rFonts w:ascii="Times New Roman" w:eastAsia="Times New Roman" w:hAnsi="Times New Roman" w:cs="Times New Roman"/>
          <w:sz w:val="28"/>
          <w:szCs w:val="28"/>
          <w:lang w:eastAsia="ru-RU"/>
        </w:rPr>
      </w:pPr>
      <w:r w:rsidRPr="00670C57">
        <w:rPr>
          <w:rFonts w:ascii="Times New Roman" w:eastAsia="Times New Roman" w:hAnsi="Times New Roman" w:cs="Times New Roman"/>
          <w:sz w:val="28"/>
          <w:szCs w:val="28"/>
          <w:lang w:eastAsia="ru-RU"/>
        </w:rPr>
        <w:t xml:space="preserve">Понятие </w:t>
      </w:r>
      <w:r>
        <w:rPr>
          <w:rFonts w:ascii="Times New Roman" w:eastAsia="Times New Roman" w:hAnsi="Times New Roman" w:cs="Times New Roman"/>
          <w:sz w:val="28"/>
          <w:szCs w:val="28"/>
          <w:lang w:eastAsia="ru-RU"/>
        </w:rPr>
        <w:t>д</w:t>
      </w:r>
      <w:r w:rsidRPr="006E3759">
        <w:rPr>
          <w:rFonts w:ascii="Times New Roman" w:eastAsia="Times New Roman" w:hAnsi="Times New Roman" w:cs="Times New Roman"/>
          <w:sz w:val="28"/>
          <w:szCs w:val="28"/>
          <w:lang w:eastAsia="ru-RU"/>
        </w:rPr>
        <w:t>енежно-кредитн</w:t>
      </w:r>
      <w:r>
        <w:rPr>
          <w:rFonts w:ascii="Times New Roman" w:eastAsia="Times New Roman" w:hAnsi="Times New Roman" w:cs="Times New Roman"/>
          <w:sz w:val="28"/>
          <w:szCs w:val="28"/>
          <w:lang w:eastAsia="ru-RU"/>
        </w:rPr>
        <w:t>ой</w:t>
      </w:r>
      <w:r w:rsidRPr="006E375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670C57">
        <w:rPr>
          <w:rFonts w:ascii="Times New Roman" w:eastAsia="Times New Roman" w:hAnsi="Times New Roman" w:cs="Times New Roman"/>
          <w:sz w:val="28"/>
          <w:szCs w:val="28"/>
          <w:lang w:eastAsia="ru-RU"/>
        </w:rPr>
        <w:t>.</w:t>
      </w:r>
    </w:p>
    <w:p w:rsidR="006E3759" w:rsidRDefault="006E3759" w:rsidP="006E3759">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Инфляция, и</w:t>
      </w:r>
      <w:r w:rsidRPr="006E3759">
        <w:rPr>
          <w:rFonts w:ascii="Times New Roman" w:eastAsia="Times New Roman" w:hAnsi="Times New Roman" w:cs="Times New Roman"/>
          <w:sz w:val="28"/>
          <w:szCs w:val="28"/>
          <w:lang w:eastAsia="ru-RU"/>
        </w:rPr>
        <w:t>нфляцио</w:t>
      </w:r>
      <w:r>
        <w:rPr>
          <w:rFonts w:ascii="Times New Roman" w:eastAsia="Times New Roman" w:hAnsi="Times New Roman" w:cs="Times New Roman"/>
          <w:sz w:val="28"/>
          <w:szCs w:val="28"/>
          <w:lang w:eastAsia="ru-RU"/>
        </w:rPr>
        <w:t xml:space="preserve">нные ожидания, инфляционное </w:t>
      </w:r>
      <w:proofErr w:type="spellStart"/>
      <w:r>
        <w:rPr>
          <w:rFonts w:ascii="Times New Roman" w:eastAsia="Times New Roman" w:hAnsi="Times New Roman" w:cs="Times New Roman"/>
          <w:sz w:val="28"/>
          <w:szCs w:val="28"/>
          <w:lang w:eastAsia="ru-RU"/>
        </w:rPr>
        <w:t>таргетирование</w:t>
      </w:r>
      <w:proofErr w:type="spellEnd"/>
    </w:p>
    <w:p w:rsidR="006E3759" w:rsidRPr="00670C57" w:rsidRDefault="006E3759" w:rsidP="006E3759">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Политика обменного курса</w:t>
      </w:r>
    </w:p>
    <w:p w:rsidR="006E3759" w:rsidRPr="00670C57" w:rsidRDefault="006E3759" w:rsidP="006E3759">
      <w:pPr>
        <w:numPr>
          <w:ilvl w:val="0"/>
          <w:numId w:val="10"/>
        </w:numPr>
        <w:spacing w:after="0" w:line="240" w:lineRule="auto"/>
        <w:jc w:val="both"/>
        <w:rPr>
          <w:rFonts w:ascii="Times New Roman" w:eastAsia="Times New Roman" w:hAnsi="Times New Roman" w:cs="Times New Roman"/>
          <w:sz w:val="28"/>
          <w:szCs w:val="28"/>
          <w:lang w:eastAsia="ru-RU"/>
        </w:rPr>
      </w:pPr>
      <w:r w:rsidRPr="006E3759">
        <w:rPr>
          <w:rFonts w:ascii="Times New Roman" w:eastAsia="Times New Roman" w:hAnsi="Times New Roman" w:cs="Times New Roman"/>
          <w:sz w:val="28"/>
          <w:szCs w:val="28"/>
          <w:lang w:eastAsia="ru-RU"/>
        </w:rPr>
        <w:t>Инструменты НБРК</w:t>
      </w:r>
      <w:r w:rsidRPr="00670C57">
        <w:rPr>
          <w:rFonts w:ascii="Times New Roman" w:eastAsia="Times New Roman" w:hAnsi="Times New Roman" w:cs="Times New Roman"/>
          <w:sz w:val="28"/>
          <w:szCs w:val="28"/>
          <w:lang w:eastAsia="ru-RU"/>
        </w:rPr>
        <w:t>.</w:t>
      </w:r>
    </w:p>
    <w:p w:rsidR="00263BE2" w:rsidRPr="00263BE2" w:rsidRDefault="00263BE2" w:rsidP="00263BE2">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Денежно-кредитная политика</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Денежно-кредитная политика представляет собой часть государственной экономической политики, проводимой центральным банком для воздействия на количество и стоимость денег в обращении. Национальный Банк осуществляет денежно-кредитную политику с целью обеспечения стабильности цен.</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Для достижения цели Национальный Банк реализует денежно-кредитную политику в режиме </w:t>
      </w:r>
      <w:hyperlink r:id="rId5" w:tgtFrame="_blank" w:history="1">
        <w:r w:rsidRPr="00263BE2">
          <w:rPr>
            <w:rFonts w:ascii="Times New Roman" w:eastAsia="Times New Roman" w:hAnsi="Times New Roman" w:cs="Times New Roman"/>
            <w:color w:val="697A5E"/>
            <w:sz w:val="28"/>
            <w:szCs w:val="28"/>
            <w:u w:val="single"/>
            <w:lang w:eastAsia="ru-RU"/>
          </w:rPr>
          <w:t xml:space="preserve">инфляционного </w:t>
        </w:r>
        <w:proofErr w:type="spellStart"/>
        <w:r w:rsidRPr="00263BE2">
          <w:rPr>
            <w:rFonts w:ascii="Times New Roman" w:eastAsia="Times New Roman" w:hAnsi="Times New Roman" w:cs="Times New Roman"/>
            <w:color w:val="697A5E"/>
            <w:sz w:val="28"/>
            <w:szCs w:val="28"/>
            <w:u w:val="single"/>
            <w:lang w:eastAsia="ru-RU"/>
          </w:rPr>
          <w:t>таргетирования</w:t>
        </w:r>
        <w:proofErr w:type="spellEnd"/>
      </w:hyperlink>
      <w:r w:rsidRPr="00263BE2">
        <w:rPr>
          <w:rFonts w:ascii="Times New Roman" w:eastAsia="Times New Roman" w:hAnsi="Times New Roman" w:cs="Times New Roman"/>
          <w:color w:val="000000"/>
          <w:sz w:val="28"/>
          <w:szCs w:val="28"/>
          <w:lang w:eastAsia="ru-RU"/>
        </w:rPr>
        <w:t>, переход к которому был объявлен 20 августа 2015 года.</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Цель Национального Банка Казахстана</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Основной целью Национального Банка является обеспечение стабильности цен в Республике Казахстан. Стабильность цен означает достижение и сохранение низкого уровня инфляции. Низкая </w:t>
      </w:r>
      <w:hyperlink r:id="rId6" w:tgtFrame="_blank" w:history="1">
        <w:r w:rsidRPr="00263BE2">
          <w:rPr>
            <w:rFonts w:ascii="Times New Roman" w:eastAsia="Times New Roman" w:hAnsi="Times New Roman" w:cs="Times New Roman"/>
            <w:color w:val="697A5E"/>
            <w:sz w:val="28"/>
            <w:szCs w:val="28"/>
            <w:u w:val="single"/>
            <w:lang w:eastAsia="ru-RU"/>
          </w:rPr>
          <w:t>инфляция</w:t>
        </w:r>
      </w:hyperlink>
      <w:r w:rsidRPr="00263BE2">
        <w:rPr>
          <w:rFonts w:ascii="Times New Roman" w:eastAsia="Times New Roman" w:hAnsi="Times New Roman" w:cs="Times New Roman"/>
          <w:color w:val="000000"/>
          <w:sz w:val="28"/>
          <w:szCs w:val="28"/>
          <w:lang w:eastAsia="ru-RU"/>
        </w:rPr>
        <w:t> позволяет поддержать покупательную способность населения, снизить экономическую неопределенность, способствует росту долгосрочных инвестиций в производство и наилучшим образом способствует экономическому росту и улучшению благосостояния населения.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xml:space="preserve">В 2016-2017 годах целевым ориентиром Национального Банка являлся коридор годовой инфляции 6-8%. Начиная с 2018 года целевые параметры снижаются в рамках стратегии по достижению среднесрочной цели по инфляции. Целевые ориентиры инфляции устанавливается на следующем </w:t>
      </w:r>
      <w:proofErr w:type="gramStart"/>
      <w:r w:rsidRPr="00263BE2">
        <w:rPr>
          <w:rFonts w:ascii="Times New Roman" w:eastAsia="Times New Roman" w:hAnsi="Times New Roman" w:cs="Times New Roman"/>
          <w:color w:val="000000"/>
          <w:sz w:val="28"/>
          <w:szCs w:val="28"/>
          <w:lang w:eastAsia="ru-RU"/>
        </w:rPr>
        <w:t>уровне:</w:t>
      </w:r>
      <w:r w:rsidRPr="00263BE2">
        <w:rPr>
          <w:rFonts w:ascii="Times New Roman" w:eastAsia="Times New Roman" w:hAnsi="Times New Roman" w:cs="Times New Roman"/>
          <w:color w:val="000000"/>
          <w:sz w:val="28"/>
          <w:szCs w:val="28"/>
          <w:lang w:eastAsia="ru-RU"/>
        </w:rPr>
        <w:br/>
        <w:t>·</w:t>
      </w:r>
      <w:proofErr w:type="gramEnd"/>
      <w:r w:rsidRPr="00263BE2">
        <w:rPr>
          <w:rFonts w:ascii="Times New Roman" w:eastAsia="Times New Roman" w:hAnsi="Times New Roman" w:cs="Times New Roman"/>
          <w:color w:val="000000"/>
          <w:sz w:val="28"/>
          <w:szCs w:val="28"/>
          <w:lang w:eastAsia="ru-RU"/>
        </w:rPr>
        <w:t xml:space="preserve"> 5-7% на конец 2018 года,</w:t>
      </w:r>
      <w:r w:rsidRPr="00263BE2">
        <w:rPr>
          <w:rFonts w:ascii="Times New Roman" w:eastAsia="Times New Roman" w:hAnsi="Times New Roman" w:cs="Times New Roman"/>
          <w:color w:val="000000"/>
          <w:sz w:val="28"/>
          <w:szCs w:val="28"/>
          <w:lang w:eastAsia="ru-RU"/>
        </w:rPr>
        <w:br/>
        <w:t>· 4-6% на конец 2019 года,·    ниже, но близко к 4% на конец 2020 года и последующие годы.</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Инфляция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xml:space="preserve">Инфляция – это повышение общего уровня цен на товары и услуги. На инфляцию оказывает влияние множество внутренних и внешних факторов, в том числе уровень деловой активности, разрыв выпуска (разрыв </w:t>
      </w:r>
      <w:r w:rsidRPr="00263BE2">
        <w:rPr>
          <w:rFonts w:ascii="Times New Roman" w:eastAsia="Times New Roman" w:hAnsi="Times New Roman" w:cs="Times New Roman"/>
          <w:color w:val="000000"/>
          <w:sz w:val="28"/>
          <w:szCs w:val="28"/>
          <w:lang w:eastAsia="ru-RU"/>
        </w:rPr>
        <w:lastRenderedPageBreak/>
        <w:t>фактического ВВП от его потенциального уровня), производительность труда, денежные доходы населения, уровень занятости, степень конкуренции на рынках, обеспеченность товарами и услугами, цены на мировых товарных рынках и другие факторы.</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Для расчета инфляции используется </w:t>
      </w:r>
      <w:hyperlink r:id="rId7" w:tgtFrame="_blank" w:history="1">
        <w:r w:rsidRPr="00263BE2">
          <w:rPr>
            <w:rFonts w:ascii="Times New Roman" w:eastAsia="Times New Roman" w:hAnsi="Times New Roman" w:cs="Times New Roman"/>
            <w:color w:val="697A5E"/>
            <w:sz w:val="28"/>
            <w:szCs w:val="28"/>
            <w:u w:val="single"/>
            <w:lang w:eastAsia="ru-RU"/>
          </w:rPr>
          <w:t>индекс потребительских цен</w:t>
        </w:r>
      </w:hyperlink>
      <w:r w:rsidRPr="00263BE2">
        <w:rPr>
          <w:rFonts w:ascii="Times New Roman" w:eastAsia="Times New Roman" w:hAnsi="Times New Roman" w:cs="Times New Roman"/>
          <w:color w:val="000000"/>
          <w:sz w:val="28"/>
          <w:szCs w:val="28"/>
          <w:lang w:eastAsia="ru-RU"/>
        </w:rPr>
        <w:t> (ИПЦ) – показатель изменения общего уровня цен на товары и услуги, приобретаемые населением для потребления (потребительская корзина). Потребительская корзина отражает структуру расходов домашних хозяйств и включает товары и услуги, занимающие наибольший удельный вес в потреблении населения. ИПЦ рассчитывается как отношение стоимости         потребительской корзины в ценах текущего периода к ее стоимости в ценах предыдущего (базисного) периода.</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ИПЦ рассчитывается Комитетом по статистике Министерства национальной экономики Республики Казахстан.</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Инфляционные ожидания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Инфляционные ожидания – это предположения населения и участников рынка о дальнейшей динамике инфляции.</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Предположения о возможном уровне инфляции в будущем оказывают влияние на экономическую деятельность населения и рынка. Если инфляционные ожидания низкие, то участники рынка будут стремиться размещать свои деньги в производство, инвестиционные проекты, финансовые операции. Если инфляционные ожидания высокие, то участники рынка будут вкладывать свои деньги в товары, недвижимость, стабильную иностранную валюту, а также в другие ценности, стоимость которых не зависит от уровня инфляции в стране.</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С января 2016 года проводится опрос населения, направленный на измерение инфляционных ожиданий в Казахстане. Ежемесячный опрос осуществляется среди взрослого населения путем телефонного интервью, в которых принимает участие 1500 респондентов.</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 xml:space="preserve">Инфляционное </w:t>
      </w:r>
      <w:proofErr w:type="spellStart"/>
      <w:r w:rsidRPr="00263BE2">
        <w:rPr>
          <w:rFonts w:ascii="Times New Roman" w:eastAsia="Times New Roman" w:hAnsi="Times New Roman" w:cs="Times New Roman"/>
          <w:b/>
          <w:bCs/>
          <w:color w:val="000000"/>
          <w:sz w:val="28"/>
          <w:szCs w:val="28"/>
          <w:lang w:eastAsia="ru-RU"/>
        </w:rPr>
        <w:t>таргетирование</w:t>
      </w:r>
      <w:proofErr w:type="spellEnd"/>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xml:space="preserve">Инфляционное </w:t>
      </w:r>
      <w:proofErr w:type="spellStart"/>
      <w:r w:rsidRPr="00263BE2">
        <w:rPr>
          <w:rFonts w:ascii="Times New Roman" w:eastAsia="Times New Roman" w:hAnsi="Times New Roman" w:cs="Times New Roman"/>
          <w:color w:val="000000"/>
          <w:sz w:val="28"/>
          <w:szCs w:val="28"/>
          <w:lang w:eastAsia="ru-RU"/>
        </w:rPr>
        <w:t>таргетирование</w:t>
      </w:r>
      <w:proofErr w:type="spellEnd"/>
      <w:r w:rsidRPr="00263BE2">
        <w:rPr>
          <w:rFonts w:ascii="Times New Roman" w:eastAsia="Times New Roman" w:hAnsi="Times New Roman" w:cs="Times New Roman"/>
          <w:color w:val="000000"/>
          <w:sz w:val="28"/>
          <w:szCs w:val="28"/>
          <w:lang w:eastAsia="ru-RU"/>
        </w:rPr>
        <w:t xml:space="preserve"> – это режим денежно-кредитной политики, ориентированный на установление и достижение целевого показателя инфляции в среднесрочной перспективе. Отличительной чертой этого режима является четкое определение целей и приоритетов денежно-кредитной политики, что способствует формированию благоприятных ожиданий населения и рынка и повышает их доверие к центральному банку.</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xml:space="preserve">Важную роль при режиме инфляционного </w:t>
      </w:r>
      <w:proofErr w:type="spellStart"/>
      <w:r w:rsidRPr="00263BE2">
        <w:rPr>
          <w:rFonts w:ascii="Times New Roman" w:eastAsia="Times New Roman" w:hAnsi="Times New Roman" w:cs="Times New Roman"/>
          <w:color w:val="000000"/>
          <w:sz w:val="28"/>
          <w:szCs w:val="28"/>
          <w:lang w:eastAsia="ru-RU"/>
        </w:rPr>
        <w:t>таргетирования</w:t>
      </w:r>
      <w:proofErr w:type="spellEnd"/>
      <w:r w:rsidRPr="00263BE2">
        <w:rPr>
          <w:rFonts w:ascii="Times New Roman" w:eastAsia="Times New Roman" w:hAnsi="Times New Roman" w:cs="Times New Roman"/>
          <w:color w:val="000000"/>
          <w:sz w:val="28"/>
          <w:szCs w:val="28"/>
          <w:lang w:eastAsia="ru-RU"/>
        </w:rPr>
        <w:t xml:space="preserve"> играет процентный канал, через который политика процентных ставок центрального банка воздействует на рыночные ставки с дальнейшим переносом на потребительское, сберегательное, инвестиционное поведение населения, и, в конечном итоге, на инфляционные процессы. Основным инструментом денежно-кредитной политики Национального Банка является </w:t>
      </w:r>
      <w:hyperlink r:id="rId8" w:tgtFrame="_blank" w:history="1">
        <w:r w:rsidRPr="00263BE2">
          <w:rPr>
            <w:rFonts w:ascii="Times New Roman" w:eastAsia="Times New Roman" w:hAnsi="Times New Roman" w:cs="Times New Roman"/>
            <w:color w:val="697A5E"/>
            <w:sz w:val="28"/>
            <w:szCs w:val="28"/>
            <w:u w:val="single"/>
            <w:lang w:eastAsia="ru-RU"/>
          </w:rPr>
          <w:t>базовая ставка</w:t>
        </w:r>
      </w:hyperlink>
      <w:r w:rsidRPr="00263BE2">
        <w:rPr>
          <w:rFonts w:ascii="Times New Roman" w:eastAsia="Times New Roman" w:hAnsi="Times New Roman" w:cs="Times New Roman"/>
          <w:color w:val="000000"/>
          <w:sz w:val="28"/>
          <w:szCs w:val="28"/>
          <w:lang w:eastAsia="ru-RU"/>
        </w:rPr>
        <w:t>.</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lastRenderedPageBreak/>
        <w:t>В качестве промежуточного ориентира для принятия решений по уровню процентной ставки используется прогноз инфляции, при котором учитываются </w:t>
      </w:r>
      <w:hyperlink r:id="rId9" w:tgtFrame="_blank" w:history="1">
        <w:r w:rsidRPr="00263BE2">
          <w:rPr>
            <w:rFonts w:ascii="Times New Roman" w:eastAsia="Times New Roman" w:hAnsi="Times New Roman" w:cs="Times New Roman"/>
            <w:color w:val="697A5E"/>
            <w:sz w:val="28"/>
            <w:szCs w:val="28"/>
            <w:u w:val="single"/>
            <w:lang w:eastAsia="ru-RU"/>
          </w:rPr>
          <w:t>инфляционные ожидания </w:t>
        </w:r>
      </w:hyperlink>
      <w:r w:rsidRPr="00263BE2">
        <w:rPr>
          <w:rFonts w:ascii="Times New Roman" w:eastAsia="Times New Roman" w:hAnsi="Times New Roman" w:cs="Times New Roman"/>
          <w:color w:val="000000"/>
          <w:sz w:val="28"/>
          <w:szCs w:val="28"/>
          <w:lang w:eastAsia="ru-RU"/>
        </w:rPr>
        <w:t>населения. В случае превышения в среднесрочном периоде прогнозной инфляции над целевым значением центральный банк принимает решение о повышении текущего уровня базовой процентной ставки, и наоборот.</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В качестве операционного целевого показателя выступает краткосрочная, как правило, однодневная процентная ставка денежного рынка.</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Политика обменного курса</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Действующий режим политики обменного курса – плавающий обменный курс тенге. Обменный курс формируется под воздействием фундаментальных факторов. Для динамики казахстанского тенге основными фундаментальными факторами выступают мировые цены на нефть, а также курсы валют стран - основных торговых партнеров, в первую очередь, России.</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xml:space="preserve">Режим свободно плавающего обменного курса тенге позволяет эффективно абсорбировать возникающие внешние шоки. Преимуществами режима плавающего обменного курса являются рыночное достижение равновесного уровня реального обменного курса, сохранение конкурентоспособности отечественных товаропроизводителей, предотвращение значительных дисбалансов по счету текущих операций и недопущение снижения международных резервов. Национальный Банк не вмешивается в процесс </w:t>
      </w:r>
      <w:proofErr w:type="spellStart"/>
      <w:r w:rsidRPr="00263BE2">
        <w:rPr>
          <w:rFonts w:ascii="Times New Roman" w:eastAsia="Times New Roman" w:hAnsi="Times New Roman" w:cs="Times New Roman"/>
          <w:color w:val="000000"/>
          <w:sz w:val="28"/>
          <w:szCs w:val="28"/>
          <w:lang w:eastAsia="ru-RU"/>
        </w:rPr>
        <w:t>курсообразования</w:t>
      </w:r>
      <w:proofErr w:type="spellEnd"/>
      <w:r w:rsidRPr="00263BE2">
        <w:rPr>
          <w:rFonts w:ascii="Times New Roman" w:eastAsia="Times New Roman" w:hAnsi="Times New Roman" w:cs="Times New Roman"/>
          <w:color w:val="000000"/>
          <w:sz w:val="28"/>
          <w:szCs w:val="28"/>
          <w:lang w:eastAsia="ru-RU"/>
        </w:rPr>
        <w:t>, при этом оставляет за собой право проводить интервенции для предотвращения чрезмерных изменений курса тенге, а также для обеспечения стабильности финансовой системы. Интервенции в целом не противоречат политике плавающего обменного курса и могут проводиться центральными банками, в том числе, для восполнения международных резервов страны.</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Инструменты НБРК</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Посредством инструментов Национальный Банк регулирует ликвидность и процентные ставки денежного рынка, влияет на кредитную активность банков и воздействует на объем денежной массы в обращении.</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Операции открытого рынка</w:t>
      </w:r>
      <w:r w:rsidRPr="00263BE2">
        <w:rPr>
          <w:rFonts w:ascii="Times New Roman" w:eastAsia="Times New Roman" w:hAnsi="Times New Roman" w:cs="Times New Roman"/>
          <w:color w:val="000000"/>
          <w:sz w:val="28"/>
          <w:szCs w:val="28"/>
          <w:lang w:eastAsia="ru-RU"/>
        </w:rPr>
        <w:t> – регулярные операции Национального Банка в форме аукционов для предоставления или изъятия ликвидности на денежном рынке с целью формирования уровня межбанковских процентных ставок вблизи </w:t>
      </w:r>
      <w:hyperlink r:id="rId10" w:tgtFrame="_blank" w:history="1">
        <w:r w:rsidRPr="00263BE2">
          <w:rPr>
            <w:rFonts w:ascii="Times New Roman" w:eastAsia="Times New Roman" w:hAnsi="Times New Roman" w:cs="Times New Roman"/>
            <w:color w:val="697A5E"/>
            <w:sz w:val="28"/>
            <w:szCs w:val="28"/>
            <w:u w:val="single"/>
            <w:lang w:eastAsia="ru-RU"/>
          </w:rPr>
          <w:t>базовой ставки</w:t>
        </w:r>
      </w:hyperlink>
      <w:r w:rsidRPr="00263BE2">
        <w:rPr>
          <w:rFonts w:ascii="Times New Roman" w:eastAsia="Times New Roman" w:hAnsi="Times New Roman" w:cs="Times New Roman"/>
          <w:color w:val="000000"/>
          <w:sz w:val="28"/>
          <w:szCs w:val="28"/>
          <w:lang w:eastAsia="ru-RU"/>
        </w:rPr>
        <w:t>. Операции на открытом рынке осуществляются по инициативе Национального Банка. При проведении операций открытого рынка в качестве </w:t>
      </w:r>
      <w:hyperlink r:id="rId11" w:tgtFrame="_blank" w:history="1">
        <w:r w:rsidRPr="00263BE2">
          <w:rPr>
            <w:rFonts w:ascii="Times New Roman" w:eastAsia="Times New Roman" w:hAnsi="Times New Roman" w:cs="Times New Roman"/>
            <w:color w:val="697A5E"/>
            <w:sz w:val="28"/>
            <w:szCs w:val="28"/>
            <w:u w:val="single"/>
            <w:lang w:eastAsia="ru-RU"/>
          </w:rPr>
          <w:t>залога</w:t>
        </w:r>
      </w:hyperlink>
      <w:r w:rsidRPr="00263BE2">
        <w:rPr>
          <w:rFonts w:ascii="Times New Roman" w:eastAsia="Times New Roman" w:hAnsi="Times New Roman" w:cs="Times New Roman"/>
          <w:color w:val="000000"/>
          <w:sz w:val="28"/>
          <w:szCs w:val="28"/>
          <w:lang w:eastAsia="ru-RU"/>
        </w:rPr>
        <w:t xml:space="preserve"> используются высоколиквидные и </w:t>
      </w:r>
      <w:proofErr w:type="spellStart"/>
      <w:r w:rsidRPr="00263BE2">
        <w:rPr>
          <w:rFonts w:ascii="Times New Roman" w:eastAsia="Times New Roman" w:hAnsi="Times New Roman" w:cs="Times New Roman"/>
          <w:color w:val="000000"/>
          <w:sz w:val="28"/>
          <w:szCs w:val="28"/>
          <w:lang w:eastAsia="ru-RU"/>
        </w:rPr>
        <w:t>безрисковые</w:t>
      </w:r>
      <w:proofErr w:type="spellEnd"/>
      <w:r w:rsidRPr="00263BE2">
        <w:rPr>
          <w:rFonts w:ascii="Times New Roman" w:eastAsia="Times New Roman" w:hAnsi="Times New Roman" w:cs="Times New Roman"/>
          <w:color w:val="000000"/>
          <w:sz w:val="28"/>
          <w:szCs w:val="28"/>
          <w:lang w:eastAsia="ru-RU"/>
        </w:rPr>
        <w:t xml:space="preserve"> ценные бумаги.</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Операции постоянного доступа (постоянные механизмы)</w:t>
      </w:r>
      <w:r w:rsidRPr="00263BE2">
        <w:rPr>
          <w:rFonts w:ascii="Times New Roman" w:eastAsia="Times New Roman" w:hAnsi="Times New Roman" w:cs="Times New Roman"/>
          <w:color w:val="000000"/>
          <w:sz w:val="28"/>
          <w:szCs w:val="28"/>
          <w:lang w:eastAsia="ru-RU"/>
        </w:rPr>
        <w:t xml:space="preserve"> – инструменты денежно-кредитной политики по корректировке объемов ликвидности, которая сложилась по результатам операций открытого рынка. Основной целью операций постоянного доступа является ограничение волатильности </w:t>
      </w:r>
      <w:r w:rsidRPr="00263BE2">
        <w:rPr>
          <w:rFonts w:ascii="Times New Roman" w:eastAsia="Times New Roman" w:hAnsi="Times New Roman" w:cs="Times New Roman"/>
          <w:color w:val="000000"/>
          <w:sz w:val="28"/>
          <w:szCs w:val="28"/>
          <w:lang w:eastAsia="ru-RU"/>
        </w:rPr>
        <w:lastRenderedPageBreak/>
        <w:t>краткосрочных процентных ставок денежного рынка. Данные операции проводятся по инициативе банков.</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Минимальные резервные требования</w:t>
      </w:r>
      <w:r w:rsidRPr="00263BE2">
        <w:rPr>
          <w:rFonts w:ascii="Times New Roman" w:eastAsia="Times New Roman" w:hAnsi="Times New Roman" w:cs="Times New Roman"/>
          <w:color w:val="000000"/>
          <w:sz w:val="28"/>
          <w:szCs w:val="28"/>
          <w:lang w:eastAsia="ru-RU"/>
        </w:rPr>
        <w:t> используются для регулирования структурной ликвидности, а также ликвидности и ставок на межбанковском денежном рынке. Меняя нормативы резервных требований, центральный банк регулирует спрос банков на свои резервы и, используя свои инструменты, поддерживает ликвидность денежного рынка на уровне, позволяющем удерживать краткосрочные межбанковские процентные ставки в требуемом коридоре.</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Базовая ставка</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Базовая ставка является основным инструментом денежно-кредитной политики Национального Банка, которая позволяет регулировать номинальные межбанковские процентные ставки на денежном рынке. Устанавливая </w:t>
      </w:r>
      <w:hyperlink r:id="rId12" w:tgtFrame="_blank" w:history="1">
        <w:r w:rsidRPr="00263BE2">
          <w:rPr>
            <w:rFonts w:ascii="Times New Roman" w:eastAsia="Times New Roman" w:hAnsi="Times New Roman" w:cs="Times New Roman"/>
            <w:color w:val="697A5E"/>
            <w:sz w:val="28"/>
            <w:szCs w:val="28"/>
            <w:u w:val="single"/>
            <w:lang w:eastAsia="ru-RU"/>
          </w:rPr>
          <w:t>уровень базовой ставки</w:t>
        </w:r>
      </w:hyperlink>
      <w:r w:rsidRPr="00263BE2">
        <w:rPr>
          <w:rFonts w:ascii="Times New Roman" w:eastAsia="Times New Roman" w:hAnsi="Times New Roman" w:cs="Times New Roman"/>
          <w:color w:val="000000"/>
          <w:sz w:val="28"/>
          <w:szCs w:val="28"/>
          <w:lang w:eastAsia="ru-RU"/>
        </w:rPr>
        <w:t xml:space="preserve">, Национальный Банк определяет целевое значение </w:t>
      </w:r>
      <w:proofErr w:type="spellStart"/>
      <w:r w:rsidRPr="00263BE2">
        <w:rPr>
          <w:rFonts w:ascii="Times New Roman" w:eastAsia="Times New Roman" w:hAnsi="Times New Roman" w:cs="Times New Roman"/>
          <w:color w:val="000000"/>
          <w:sz w:val="28"/>
          <w:szCs w:val="28"/>
          <w:lang w:eastAsia="ru-RU"/>
        </w:rPr>
        <w:t>таргетируемой</w:t>
      </w:r>
      <w:proofErr w:type="spellEnd"/>
      <w:r w:rsidRPr="00263BE2">
        <w:rPr>
          <w:rFonts w:ascii="Times New Roman" w:eastAsia="Times New Roman" w:hAnsi="Times New Roman" w:cs="Times New Roman"/>
          <w:color w:val="000000"/>
          <w:sz w:val="28"/>
          <w:szCs w:val="28"/>
          <w:lang w:eastAsia="ru-RU"/>
        </w:rPr>
        <w:t xml:space="preserve"> (целевой) межбанковской краткосрочной ставки денежного рынка для достижения цели по обеспечению стабильности цен в среднесрочном периоде.</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Целевой межбанковской краткосрочной ставкой денежного рынка является индикатор TONIA – средневзвешенная процентная ставка по сделкам открытия РЕПО сроком на один рабочий день, заключенным в секторе автоматического РЕПО на Казахстанской фондовой бирже.</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Изменение базовой ставки влияет на уровень </w:t>
      </w:r>
      <w:hyperlink r:id="rId13" w:tgtFrame="_blank" w:history="1">
        <w:r w:rsidRPr="00263BE2">
          <w:rPr>
            <w:rFonts w:ascii="Times New Roman" w:eastAsia="Times New Roman" w:hAnsi="Times New Roman" w:cs="Times New Roman"/>
            <w:color w:val="697A5E"/>
            <w:sz w:val="28"/>
            <w:szCs w:val="28"/>
            <w:u w:val="single"/>
            <w:lang w:eastAsia="ru-RU"/>
          </w:rPr>
          <w:t>инфляции</w:t>
        </w:r>
      </w:hyperlink>
      <w:r w:rsidRPr="00263BE2">
        <w:rPr>
          <w:rFonts w:ascii="Times New Roman" w:eastAsia="Times New Roman" w:hAnsi="Times New Roman" w:cs="Times New Roman"/>
          <w:color w:val="000000"/>
          <w:sz w:val="28"/>
          <w:szCs w:val="28"/>
          <w:lang w:eastAsia="ru-RU"/>
        </w:rPr>
        <w:t> через процентные ставки денежного рынка и обменный курс. Например, повышение базовой ставки ведет к росту процентных ставок денежного рынка, затем к удорожанию средств на финансовом рынке, что, в свою очередь, воздействует на принятие решений населения и предприятий касательно потребления и сбережения. Снижение потребления и повышение сбережений оказывает понижающее воздействие на инфляцию. Кроме того, повышение базовой ставки способствует укреплению курса национальной валюты, что, в свою очередь, имеет понижательное влияние на инфляцию.</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При этом, изменение базовой ставки оказывает влияние на инфляцию в среднесрочном периоде, тогда как в краткосрочном периоде ее воздействие ограничено.</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Национальный Банк принимает решение по базовой ставке в соответствии с </w:t>
      </w:r>
      <w:hyperlink r:id="rId14" w:tgtFrame="_blank" w:history="1">
        <w:r w:rsidRPr="00263BE2">
          <w:rPr>
            <w:rFonts w:ascii="Times New Roman" w:eastAsia="Times New Roman" w:hAnsi="Times New Roman" w:cs="Times New Roman"/>
            <w:color w:val="697A5E"/>
            <w:sz w:val="28"/>
            <w:szCs w:val="28"/>
            <w:u w:val="single"/>
            <w:lang w:eastAsia="ru-RU"/>
          </w:rPr>
          <w:t>заранее определенным графиком</w:t>
        </w:r>
      </w:hyperlink>
      <w:r w:rsidRPr="00263BE2">
        <w:rPr>
          <w:rFonts w:ascii="Times New Roman" w:eastAsia="Times New Roman" w:hAnsi="Times New Roman" w:cs="Times New Roman"/>
          <w:color w:val="000000"/>
          <w:sz w:val="28"/>
          <w:szCs w:val="28"/>
          <w:lang w:eastAsia="ru-RU"/>
        </w:rPr>
        <w:t> или по мере необходимости.</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Процесс принятия решений</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В 2019 году решения по базовой ставке будут объявлены в 15.00 по времени Астаны в следующие даты:</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- 14 января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- 4 марта</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- 15 апреля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- 3 июня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- 15 июля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- 9 сентября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lastRenderedPageBreak/>
        <w:t>- 28 октября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- 9 декабря</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Основные направления ДКП</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Основные направления ДКП – это документ, который ежегодно разрабатывается Национальным Банком. Документ содержит результаты денежно-кредитной политики за истекший год и основные направления на предстоящий период.</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Обзор инфляции</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При принятии решений по уровню базовой ставки Национальный Банк проводит анализ и расчеты по макроэкономическим переменным, в том числе по инфляции. Анализ проводится ежеквартально, прогнозы разрабатываются на горизонт до 6-8 кварталов. Результаты анализа и прогнозов публикуются в издании Национального Банка «Обзор инфляции». Издание выпускается ежеквартально с 2004 года.</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Мониторинг предприятий</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Национальный Банк Казахстана ежеквартально через территориальные филиалы проводит опрос руководителей предприятий для обследования делового климата в реальном секторе экономики страны. Опросы направлены на выявление основных тенденций в конъюнктуре бизнеса: фактические значения и ожидания предприятий по изменению спроса на готовую продукцию предприятий, изменению цен на готовую продукцию, сырье и материалы, изменению потребности и доступности кредитных ресурсов для предприятий.</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xml:space="preserve">Документом, регламентирующим проведение обследований </w:t>
      </w:r>
      <w:proofErr w:type="gramStart"/>
      <w:r w:rsidRPr="00263BE2">
        <w:rPr>
          <w:rFonts w:ascii="Times New Roman" w:eastAsia="Times New Roman" w:hAnsi="Times New Roman" w:cs="Times New Roman"/>
          <w:color w:val="000000"/>
          <w:sz w:val="28"/>
          <w:szCs w:val="28"/>
          <w:lang w:eastAsia="ru-RU"/>
        </w:rPr>
        <w:t>бизнес климата</w:t>
      </w:r>
      <w:proofErr w:type="gramEnd"/>
      <w:r w:rsidRPr="00263BE2">
        <w:rPr>
          <w:rFonts w:ascii="Times New Roman" w:eastAsia="Times New Roman" w:hAnsi="Times New Roman" w:cs="Times New Roman"/>
          <w:color w:val="000000"/>
          <w:sz w:val="28"/>
          <w:szCs w:val="28"/>
          <w:lang w:eastAsia="ru-RU"/>
        </w:rPr>
        <w:t xml:space="preserve"> является Концепция развития мониторинга предприятий реального сектора экономики в Национальном Банке Республики Казахстан на 2018-2020 годы, утвержденная постановлением Совета директоров Национального Банка Республики Казахстан от 10 августа 2018 года №119.</w:t>
      </w:r>
    </w:p>
    <w:p w:rsidR="00263BE2" w:rsidRPr="00263BE2" w:rsidRDefault="00263BE2" w:rsidP="00263BE2">
      <w:pPr>
        <w:numPr>
          <w:ilvl w:val="0"/>
          <w:numId w:val="8"/>
        </w:num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Конъюнктурный обзор. Результаты опросов предприятий по экономике</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По результатам опроса составляется конъюнктурный обзор, описывающий состояние делового климата в реальном секторе через построение системы опережающих и совпадающих  индикаторов. Индикаторы делового климата и экономической активности предприятий, нашедшие свое отражение в обзоре: изменение спроса на готовую продукцию предприятий, изменение цен на готовую продукцию, сырье и материалы, потребность и доступность кредитных ресурсов для предприятий, влияние на хозяйственную деятельность предприятий реального сектора экономики изменения обменных курсов иностранных валют по отношению к тенге.</w:t>
      </w:r>
    </w:p>
    <w:p w:rsidR="00263BE2" w:rsidRPr="00263BE2" w:rsidRDefault="00263BE2" w:rsidP="00263BE2">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Отраслевой конъюнктурный обзор. Результаты опросов предприятий в разрезе отраслей (отрасли: добывающая и обрабатывающая промышленность, строительство, торговля, транспорт и складирование)</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lastRenderedPageBreak/>
        <w:t>Обзор конъюнктуры реального сектора в разрезе основных отраслей экономики Казахстана отражает ситуацию в отрасли, которая позволяет руководителю предприятия использовать информацию - сопоставляя в динамике показатели предприятия с отраслевыми показателями эффективности использования ресурсов, управления затратами и ценами, изменения структуры капитала и активов. Помимо, индикаторов, использованных в основном обзоре, приводятся финансовые коэффициенты, характеризующие финансовое положение предприятий.</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 </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b/>
          <w:bCs/>
          <w:color w:val="000000"/>
          <w:sz w:val="28"/>
          <w:szCs w:val="28"/>
          <w:lang w:eastAsia="ru-RU"/>
        </w:rPr>
        <w:t>Краткий обзор экономики</w:t>
      </w:r>
    </w:p>
    <w:p w:rsidR="00263BE2" w:rsidRPr="00263BE2" w:rsidRDefault="00263BE2" w:rsidP="00263BE2">
      <w:pPr>
        <w:spacing w:after="0" w:line="240" w:lineRule="auto"/>
        <w:contextualSpacing/>
        <w:jc w:val="both"/>
        <w:rPr>
          <w:rFonts w:ascii="Times New Roman" w:eastAsia="Times New Roman" w:hAnsi="Times New Roman" w:cs="Times New Roman"/>
          <w:color w:val="000000"/>
          <w:sz w:val="28"/>
          <w:szCs w:val="28"/>
          <w:lang w:eastAsia="ru-RU"/>
        </w:rPr>
      </w:pPr>
      <w:r w:rsidRPr="00263BE2">
        <w:rPr>
          <w:rFonts w:ascii="Times New Roman" w:eastAsia="Times New Roman" w:hAnsi="Times New Roman" w:cs="Times New Roman"/>
          <w:color w:val="000000"/>
          <w:sz w:val="28"/>
          <w:szCs w:val="28"/>
          <w:lang w:eastAsia="ru-RU"/>
        </w:rPr>
        <w:t>Национальным Банком ежемесячно составляется краткий экономический обзор. Обзор отображает основные экономические показатели Казахстана, на основе оперативных данных, публикуемых Комитетом по статистике МНЭ и другими официальными источниками. Краткий обзор является основой для составления экспресс аналитики о состоянии экономики Казахстана.</w:t>
      </w:r>
    </w:p>
    <w:p w:rsidR="00B605B0" w:rsidRDefault="00B605B0" w:rsidP="00B605B0">
      <w:pPr>
        <w:spacing w:after="0" w:line="240" w:lineRule="auto"/>
        <w:jc w:val="both"/>
        <w:rPr>
          <w:rFonts w:ascii="Times New Roman" w:eastAsia="Times New Roman" w:hAnsi="Times New Roman" w:cs="Times New Roman"/>
          <w:b/>
          <w:bCs/>
          <w:i/>
          <w:sz w:val="28"/>
          <w:szCs w:val="28"/>
          <w:lang w:eastAsia="ru-RU"/>
        </w:rPr>
      </w:pPr>
      <w:r w:rsidRPr="00670C57">
        <w:rPr>
          <w:rFonts w:ascii="Times New Roman" w:eastAsia="Times New Roman" w:hAnsi="Times New Roman" w:cs="Times New Roman"/>
          <w:b/>
          <w:bCs/>
          <w:i/>
          <w:sz w:val="28"/>
          <w:szCs w:val="28"/>
          <w:lang w:eastAsia="ru-RU"/>
        </w:rPr>
        <w:t xml:space="preserve">Вопросы для самоконтроля: </w:t>
      </w:r>
    </w:p>
    <w:p w:rsidR="00B605B0" w:rsidRPr="00670C57" w:rsidRDefault="00B605B0" w:rsidP="00C2517D">
      <w:pPr>
        <w:numPr>
          <w:ilvl w:val="0"/>
          <w:numId w:val="11"/>
        </w:numPr>
        <w:spacing w:after="100" w:afterAutospacing="1" w:line="240" w:lineRule="auto"/>
        <w:ind w:left="714" w:hanging="357"/>
        <w:contextualSpacing/>
        <w:jc w:val="both"/>
        <w:rPr>
          <w:rFonts w:ascii="Times New Roman" w:eastAsia="Times New Roman" w:hAnsi="Times New Roman" w:cs="Times New Roman"/>
          <w:bCs/>
          <w:sz w:val="28"/>
          <w:szCs w:val="28"/>
          <w:lang w:eastAsia="ru-RU"/>
        </w:rPr>
      </w:pPr>
      <w:r w:rsidRPr="00670C57">
        <w:rPr>
          <w:rFonts w:ascii="Times New Roman" w:eastAsia="Times New Roman" w:hAnsi="Times New Roman" w:cs="Times New Roman"/>
          <w:bCs/>
          <w:sz w:val="28"/>
          <w:szCs w:val="28"/>
          <w:lang w:eastAsia="ru-RU"/>
        </w:rPr>
        <w:t xml:space="preserve">В чем состоит экономическая сущность </w:t>
      </w:r>
      <w:r w:rsidRPr="00B605B0">
        <w:rPr>
          <w:rFonts w:ascii="Times New Roman" w:eastAsia="Times New Roman" w:hAnsi="Times New Roman" w:cs="Times New Roman"/>
          <w:bCs/>
          <w:sz w:val="28"/>
          <w:szCs w:val="28"/>
          <w:lang w:eastAsia="ru-RU"/>
        </w:rPr>
        <w:t>финансово-кредитной политики государства</w:t>
      </w:r>
      <w:r w:rsidRPr="00670C57">
        <w:rPr>
          <w:rFonts w:ascii="Times New Roman" w:eastAsia="Times New Roman" w:hAnsi="Times New Roman" w:cs="Times New Roman"/>
          <w:bCs/>
          <w:sz w:val="28"/>
          <w:szCs w:val="28"/>
          <w:lang w:eastAsia="ru-RU"/>
        </w:rPr>
        <w:t xml:space="preserve">? </w:t>
      </w:r>
    </w:p>
    <w:p w:rsidR="00B605B0" w:rsidRPr="00670C57" w:rsidRDefault="00B605B0" w:rsidP="00C2517D">
      <w:pPr>
        <w:numPr>
          <w:ilvl w:val="0"/>
          <w:numId w:val="11"/>
        </w:numPr>
        <w:spacing w:after="100" w:afterAutospacing="1" w:line="240" w:lineRule="auto"/>
        <w:ind w:left="714" w:hanging="357"/>
        <w:contextualSpacing/>
        <w:jc w:val="both"/>
        <w:rPr>
          <w:rFonts w:ascii="Times New Roman" w:eastAsia="Times New Roman" w:hAnsi="Times New Roman" w:cs="Times New Roman"/>
          <w:bCs/>
          <w:sz w:val="28"/>
          <w:szCs w:val="28"/>
          <w:lang w:eastAsia="ru-RU"/>
        </w:rPr>
      </w:pPr>
      <w:proofErr w:type="gramStart"/>
      <w:r w:rsidRPr="00670C57">
        <w:rPr>
          <w:rFonts w:ascii="Times New Roman" w:eastAsia="Times New Roman" w:hAnsi="Times New Roman" w:cs="Times New Roman"/>
          <w:bCs/>
          <w:sz w:val="28"/>
          <w:szCs w:val="28"/>
          <w:lang w:eastAsia="ru-RU"/>
        </w:rPr>
        <w:t xml:space="preserve">Перечислите </w:t>
      </w:r>
      <w:r>
        <w:rPr>
          <w:rFonts w:ascii="Times New Roman" w:eastAsia="Times New Roman" w:hAnsi="Times New Roman" w:cs="Times New Roman"/>
          <w:bCs/>
          <w:sz w:val="28"/>
          <w:szCs w:val="28"/>
          <w:lang w:eastAsia="ru-RU"/>
        </w:rPr>
        <w:t xml:space="preserve"> и</w:t>
      </w:r>
      <w:proofErr w:type="gramEnd"/>
      <w:r>
        <w:rPr>
          <w:rFonts w:ascii="Times New Roman" w:eastAsia="Times New Roman" w:hAnsi="Times New Roman" w:cs="Times New Roman"/>
          <w:bCs/>
          <w:sz w:val="28"/>
          <w:szCs w:val="28"/>
          <w:lang w:eastAsia="ru-RU"/>
        </w:rPr>
        <w:t xml:space="preserve"> раскройте и</w:t>
      </w:r>
      <w:r w:rsidRPr="00B605B0">
        <w:rPr>
          <w:rFonts w:ascii="Times New Roman" w:eastAsia="Times New Roman" w:hAnsi="Times New Roman" w:cs="Times New Roman"/>
          <w:bCs/>
          <w:sz w:val="28"/>
          <w:szCs w:val="28"/>
          <w:lang w:eastAsia="ru-RU"/>
        </w:rPr>
        <w:t>нструменты НБРК</w:t>
      </w:r>
      <w:r w:rsidRPr="00670C57">
        <w:rPr>
          <w:rFonts w:ascii="Times New Roman" w:eastAsia="Times New Roman" w:hAnsi="Times New Roman" w:cs="Times New Roman"/>
          <w:bCs/>
          <w:sz w:val="28"/>
          <w:szCs w:val="28"/>
          <w:lang w:eastAsia="ru-RU"/>
        </w:rPr>
        <w:t>.</w:t>
      </w:r>
    </w:p>
    <w:p w:rsidR="00B605B0" w:rsidRPr="00AE0391" w:rsidRDefault="00B605B0" w:rsidP="00C2517D">
      <w:pPr>
        <w:pStyle w:val="a3"/>
        <w:numPr>
          <w:ilvl w:val="0"/>
          <w:numId w:val="11"/>
        </w:numPr>
        <w:spacing w:after="100" w:afterAutospacing="1" w:line="240" w:lineRule="auto"/>
        <w:ind w:left="714" w:hanging="357"/>
        <w:rPr>
          <w:rFonts w:ascii="Times New Roman" w:eastAsia="Times New Roman" w:hAnsi="Times New Roman" w:cs="Times New Roman"/>
          <w:bCs/>
          <w:sz w:val="28"/>
          <w:szCs w:val="28"/>
          <w:lang w:eastAsia="ru-RU"/>
        </w:rPr>
      </w:pPr>
      <w:r w:rsidRPr="00AE0391">
        <w:rPr>
          <w:rFonts w:ascii="Times New Roman" w:eastAsia="Times New Roman" w:hAnsi="Times New Roman" w:cs="Times New Roman"/>
          <w:bCs/>
          <w:sz w:val="28"/>
          <w:szCs w:val="28"/>
          <w:lang w:eastAsia="ru-RU"/>
        </w:rPr>
        <w:t>Сформулируйте понятие «</w:t>
      </w:r>
      <w:r w:rsidR="00AE0391" w:rsidRPr="00AE0391">
        <w:rPr>
          <w:rFonts w:ascii="Times New Roman" w:eastAsia="Times New Roman" w:hAnsi="Times New Roman" w:cs="Times New Roman"/>
          <w:bCs/>
          <w:sz w:val="28"/>
          <w:szCs w:val="28"/>
          <w:lang w:eastAsia="ru-RU"/>
        </w:rPr>
        <w:t>Инфляция</w:t>
      </w:r>
      <w:r w:rsidR="00AE0391">
        <w:rPr>
          <w:rFonts w:ascii="Times New Roman" w:eastAsia="Times New Roman" w:hAnsi="Times New Roman" w:cs="Times New Roman"/>
          <w:bCs/>
          <w:sz w:val="28"/>
          <w:szCs w:val="28"/>
          <w:lang w:eastAsia="ru-RU"/>
        </w:rPr>
        <w:t>»</w:t>
      </w:r>
      <w:r w:rsidR="00AE0391" w:rsidRPr="00AE0391">
        <w:rPr>
          <w:rFonts w:ascii="Times New Roman" w:eastAsia="Times New Roman" w:hAnsi="Times New Roman" w:cs="Times New Roman"/>
          <w:bCs/>
          <w:sz w:val="28"/>
          <w:szCs w:val="28"/>
          <w:lang w:eastAsia="ru-RU"/>
        </w:rPr>
        <w:t xml:space="preserve">, </w:t>
      </w:r>
      <w:r w:rsidR="00AE0391">
        <w:rPr>
          <w:rFonts w:ascii="Times New Roman" w:eastAsia="Times New Roman" w:hAnsi="Times New Roman" w:cs="Times New Roman"/>
          <w:bCs/>
          <w:sz w:val="28"/>
          <w:szCs w:val="28"/>
          <w:lang w:eastAsia="ru-RU"/>
        </w:rPr>
        <w:t>«</w:t>
      </w:r>
      <w:r w:rsidR="00AE0391" w:rsidRPr="00AE0391">
        <w:rPr>
          <w:rFonts w:ascii="Times New Roman" w:eastAsia="Times New Roman" w:hAnsi="Times New Roman" w:cs="Times New Roman"/>
          <w:bCs/>
          <w:sz w:val="28"/>
          <w:szCs w:val="28"/>
          <w:lang w:eastAsia="ru-RU"/>
        </w:rPr>
        <w:t>инфляционные ожидания</w:t>
      </w:r>
      <w:r w:rsidR="00AE0391">
        <w:rPr>
          <w:rFonts w:ascii="Times New Roman" w:eastAsia="Times New Roman" w:hAnsi="Times New Roman" w:cs="Times New Roman"/>
          <w:bCs/>
          <w:sz w:val="28"/>
          <w:szCs w:val="28"/>
          <w:lang w:eastAsia="ru-RU"/>
        </w:rPr>
        <w:t>»</w:t>
      </w:r>
      <w:r w:rsidR="00C2517D">
        <w:rPr>
          <w:rFonts w:ascii="Times New Roman" w:eastAsia="Times New Roman" w:hAnsi="Times New Roman" w:cs="Times New Roman"/>
          <w:bCs/>
          <w:sz w:val="28"/>
          <w:szCs w:val="28"/>
          <w:lang w:eastAsia="ru-RU"/>
        </w:rPr>
        <w:t xml:space="preserve"> и </w:t>
      </w:r>
      <w:r w:rsidR="00AE0391">
        <w:rPr>
          <w:rFonts w:ascii="Times New Roman" w:eastAsia="Times New Roman" w:hAnsi="Times New Roman" w:cs="Times New Roman"/>
          <w:bCs/>
          <w:sz w:val="28"/>
          <w:szCs w:val="28"/>
          <w:lang w:eastAsia="ru-RU"/>
        </w:rPr>
        <w:t>«</w:t>
      </w:r>
      <w:r w:rsidR="00AE0391" w:rsidRPr="00AE0391">
        <w:rPr>
          <w:rFonts w:ascii="Times New Roman" w:eastAsia="Times New Roman" w:hAnsi="Times New Roman" w:cs="Times New Roman"/>
          <w:bCs/>
          <w:sz w:val="28"/>
          <w:szCs w:val="28"/>
          <w:lang w:eastAsia="ru-RU"/>
        </w:rPr>
        <w:t xml:space="preserve">инфляционное </w:t>
      </w:r>
      <w:proofErr w:type="spellStart"/>
      <w:r w:rsidR="00AE0391" w:rsidRPr="00AE0391">
        <w:rPr>
          <w:rFonts w:ascii="Times New Roman" w:eastAsia="Times New Roman" w:hAnsi="Times New Roman" w:cs="Times New Roman"/>
          <w:bCs/>
          <w:sz w:val="28"/>
          <w:szCs w:val="28"/>
          <w:lang w:eastAsia="ru-RU"/>
        </w:rPr>
        <w:t>таргетирование</w:t>
      </w:r>
      <w:proofErr w:type="spellEnd"/>
      <w:proofErr w:type="gramStart"/>
      <w:r w:rsidRPr="00AE0391">
        <w:rPr>
          <w:rFonts w:ascii="Times New Roman" w:eastAsia="Times New Roman" w:hAnsi="Times New Roman" w:cs="Times New Roman"/>
          <w:bCs/>
          <w:sz w:val="28"/>
          <w:szCs w:val="28"/>
          <w:lang w:eastAsia="ru-RU"/>
        </w:rPr>
        <w:t>»</w:t>
      </w:r>
      <w:r w:rsidR="00C2517D">
        <w:rPr>
          <w:rFonts w:ascii="Times New Roman" w:eastAsia="Times New Roman" w:hAnsi="Times New Roman" w:cs="Times New Roman"/>
          <w:bCs/>
          <w:sz w:val="28"/>
          <w:szCs w:val="28"/>
          <w:lang w:eastAsia="ru-RU"/>
        </w:rPr>
        <w:t xml:space="preserve">, </w:t>
      </w:r>
      <w:r w:rsidRPr="00AE0391">
        <w:rPr>
          <w:rFonts w:ascii="Times New Roman" w:eastAsia="Times New Roman" w:hAnsi="Times New Roman" w:cs="Times New Roman"/>
          <w:bCs/>
          <w:sz w:val="28"/>
          <w:szCs w:val="28"/>
          <w:lang w:eastAsia="ru-RU"/>
        </w:rPr>
        <w:t xml:space="preserve"> как</w:t>
      </w:r>
      <w:proofErr w:type="gramEnd"/>
      <w:r w:rsidRPr="00AE0391">
        <w:rPr>
          <w:rFonts w:ascii="Times New Roman" w:eastAsia="Times New Roman" w:hAnsi="Times New Roman" w:cs="Times New Roman"/>
          <w:bCs/>
          <w:sz w:val="28"/>
          <w:szCs w:val="28"/>
          <w:lang w:eastAsia="ru-RU"/>
        </w:rPr>
        <w:t xml:space="preserve"> экономическ</w:t>
      </w:r>
      <w:r w:rsidR="00C2517D">
        <w:rPr>
          <w:rFonts w:ascii="Times New Roman" w:eastAsia="Times New Roman" w:hAnsi="Times New Roman" w:cs="Times New Roman"/>
          <w:bCs/>
          <w:sz w:val="28"/>
          <w:szCs w:val="28"/>
          <w:lang w:eastAsia="ru-RU"/>
        </w:rPr>
        <w:t>их</w:t>
      </w:r>
      <w:r w:rsidRPr="00AE0391">
        <w:rPr>
          <w:rFonts w:ascii="Times New Roman" w:eastAsia="Times New Roman" w:hAnsi="Times New Roman" w:cs="Times New Roman"/>
          <w:bCs/>
          <w:sz w:val="28"/>
          <w:szCs w:val="28"/>
          <w:lang w:eastAsia="ru-RU"/>
        </w:rPr>
        <w:t xml:space="preserve"> категори</w:t>
      </w:r>
      <w:r w:rsidR="00C2517D">
        <w:rPr>
          <w:rFonts w:ascii="Times New Roman" w:eastAsia="Times New Roman" w:hAnsi="Times New Roman" w:cs="Times New Roman"/>
          <w:bCs/>
          <w:sz w:val="28"/>
          <w:szCs w:val="28"/>
          <w:lang w:eastAsia="ru-RU"/>
        </w:rPr>
        <w:t>й</w:t>
      </w:r>
      <w:r w:rsidRPr="00AE0391">
        <w:rPr>
          <w:rFonts w:ascii="Times New Roman" w:eastAsia="Times New Roman" w:hAnsi="Times New Roman" w:cs="Times New Roman"/>
          <w:bCs/>
          <w:sz w:val="28"/>
          <w:szCs w:val="28"/>
          <w:lang w:eastAsia="ru-RU"/>
        </w:rPr>
        <w:t>.</w:t>
      </w:r>
    </w:p>
    <w:p w:rsidR="00B605B0" w:rsidRPr="00670C57" w:rsidRDefault="00B605B0" w:rsidP="00C2517D">
      <w:pPr>
        <w:numPr>
          <w:ilvl w:val="0"/>
          <w:numId w:val="11"/>
        </w:numPr>
        <w:spacing w:after="100" w:afterAutospacing="1" w:line="240" w:lineRule="auto"/>
        <w:ind w:left="714" w:hanging="357"/>
        <w:contextualSpacing/>
        <w:jc w:val="both"/>
        <w:rPr>
          <w:rFonts w:ascii="Times New Roman" w:eastAsia="Times New Roman" w:hAnsi="Times New Roman" w:cs="Times New Roman"/>
          <w:bCs/>
          <w:sz w:val="28"/>
          <w:szCs w:val="28"/>
          <w:lang w:eastAsia="ru-RU"/>
        </w:rPr>
      </w:pPr>
      <w:r w:rsidRPr="00670C57">
        <w:rPr>
          <w:rFonts w:ascii="Times New Roman" w:eastAsia="Times New Roman" w:hAnsi="Times New Roman" w:cs="Times New Roman"/>
          <w:bCs/>
          <w:sz w:val="28"/>
          <w:szCs w:val="28"/>
          <w:lang w:eastAsia="ru-RU"/>
        </w:rPr>
        <w:t xml:space="preserve">В чем заключается </w:t>
      </w:r>
      <w:r w:rsidR="00C2517D">
        <w:rPr>
          <w:rFonts w:ascii="Times New Roman" w:eastAsia="Times New Roman" w:hAnsi="Times New Roman" w:cs="Times New Roman"/>
          <w:bCs/>
          <w:sz w:val="28"/>
          <w:szCs w:val="28"/>
          <w:lang w:eastAsia="ru-RU"/>
        </w:rPr>
        <w:t>п</w:t>
      </w:r>
      <w:r w:rsidR="00C2517D" w:rsidRPr="00C2517D">
        <w:rPr>
          <w:rFonts w:ascii="Times New Roman" w:eastAsia="Times New Roman" w:hAnsi="Times New Roman" w:cs="Times New Roman"/>
          <w:bCs/>
          <w:sz w:val="28"/>
          <w:szCs w:val="28"/>
          <w:lang w:eastAsia="ru-RU"/>
        </w:rPr>
        <w:t>олитика обменного курса</w:t>
      </w:r>
      <w:r w:rsidRPr="00670C57">
        <w:rPr>
          <w:rFonts w:ascii="Times New Roman" w:eastAsia="Times New Roman" w:hAnsi="Times New Roman" w:cs="Times New Roman"/>
          <w:bCs/>
          <w:sz w:val="28"/>
          <w:szCs w:val="28"/>
          <w:lang w:eastAsia="ru-RU"/>
        </w:rPr>
        <w:t>?</w:t>
      </w:r>
    </w:p>
    <w:p w:rsidR="00B605B0" w:rsidRDefault="00B605B0" w:rsidP="00C2517D">
      <w:pPr>
        <w:numPr>
          <w:ilvl w:val="0"/>
          <w:numId w:val="11"/>
        </w:numPr>
        <w:spacing w:after="100" w:afterAutospacing="1" w:line="240" w:lineRule="auto"/>
        <w:ind w:left="714" w:hanging="357"/>
        <w:contextualSpacing/>
        <w:jc w:val="both"/>
        <w:rPr>
          <w:rFonts w:ascii="Times New Roman" w:eastAsia="Times New Roman" w:hAnsi="Times New Roman" w:cs="Times New Roman"/>
          <w:bCs/>
          <w:sz w:val="28"/>
          <w:szCs w:val="28"/>
          <w:lang w:eastAsia="ru-RU"/>
        </w:rPr>
      </w:pPr>
      <w:r w:rsidRPr="00670C57">
        <w:rPr>
          <w:rFonts w:ascii="Times New Roman" w:eastAsia="Times New Roman" w:hAnsi="Times New Roman" w:cs="Times New Roman"/>
          <w:bCs/>
          <w:sz w:val="28"/>
          <w:szCs w:val="28"/>
          <w:lang w:eastAsia="ru-RU"/>
        </w:rPr>
        <w:t xml:space="preserve">В чем состоит </w:t>
      </w:r>
      <w:r w:rsidR="00C2517D" w:rsidRPr="00C2517D">
        <w:rPr>
          <w:rFonts w:ascii="Times New Roman" w:eastAsia="Times New Roman" w:hAnsi="Times New Roman" w:cs="Times New Roman"/>
          <w:bCs/>
          <w:sz w:val="28"/>
          <w:szCs w:val="28"/>
          <w:lang w:eastAsia="ru-RU"/>
        </w:rPr>
        <w:t>денежно-кредитной политики</w:t>
      </w:r>
      <w:r w:rsidRPr="00670C57">
        <w:rPr>
          <w:rFonts w:ascii="Times New Roman" w:eastAsia="Times New Roman" w:hAnsi="Times New Roman" w:cs="Times New Roman"/>
          <w:bCs/>
          <w:sz w:val="28"/>
          <w:szCs w:val="28"/>
          <w:lang w:eastAsia="ru-RU"/>
        </w:rPr>
        <w:t>?</w:t>
      </w:r>
    </w:p>
    <w:p w:rsidR="00B605B0" w:rsidRPr="00824337" w:rsidRDefault="00B605B0" w:rsidP="00B605B0">
      <w:pPr>
        <w:tabs>
          <w:tab w:val="left" w:pos="830"/>
          <w:tab w:val="left" w:pos="3188"/>
          <w:tab w:val="left" w:pos="6378"/>
          <w:tab w:val="left" w:pos="7970"/>
        </w:tabs>
        <w:spacing w:after="0" w:line="240" w:lineRule="auto"/>
        <w:jc w:val="both"/>
        <w:rPr>
          <w:rFonts w:ascii="Times New Roman" w:eastAsia="Times New Roman" w:hAnsi="Times New Roman" w:cs="Times New Roman"/>
          <w:b/>
          <w:sz w:val="28"/>
          <w:szCs w:val="28"/>
          <w:lang w:eastAsia="ru-RU"/>
        </w:rPr>
      </w:pPr>
      <w:bookmarkStart w:id="0" w:name="_GoBack"/>
      <w:bookmarkEnd w:id="0"/>
      <w:r w:rsidRPr="00824337">
        <w:rPr>
          <w:rFonts w:ascii="Times New Roman" w:eastAsia="Times New Roman" w:hAnsi="Times New Roman" w:cs="Times New Roman"/>
          <w:b/>
          <w:sz w:val="28"/>
          <w:szCs w:val="28"/>
          <w:lang w:eastAsia="ru-RU"/>
        </w:rPr>
        <w:t xml:space="preserve">Рекомендуемая литература: </w:t>
      </w:r>
    </w:p>
    <w:p w:rsidR="00B605B0" w:rsidRPr="00824337" w:rsidRDefault="00B605B0" w:rsidP="00B605B0">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824337">
        <w:rPr>
          <w:rFonts w:ascii="Times New Roman" w:eastAsia="Times New Roman" w:hAnsi="Times New Roman" w:cs="Times New Roman"/>
          <w:sz w:val="28"/>
          <w:szCs w:val="28"/>
          <w:lang w:eastAsia="ru-RU"/>
        </w:rPr>
        <w:t xml:space="preserve">Мельников В.Д., Ильясов К.К. Финансы. Учебник для экономических специальностей вузов. </w:t>
      </w:r>
      <w:proofErr w:type="gramStart"/>
      <w:r w:rsidRPr="00824337">
        <w:rPr>
          <w:rFonts w:ascii="Times New Roman" w:eastAsia="Times New Roman" w:hAnsi="Times New Roman" w:cs="Times New Roman"/>
          <w:sz w:val="28"/>
          <w:szCs w:val="28"/>
          <w:lang w:eastAsia="ru-RU"/>
        </w:rPr>
        <w:t>–  Алматы</w:t>
      </w:r>
      <w:proofErr w:type="gramEnd"/>
      <w:r w:rsidRPr="00824337">
        <w:rPr>
          <w:rFonts w:ascii="Times New Roman" w:eastAsia="Times New Roman" w:hAnsi="Times New Roman" w:cs="Times New Roman"/>
          <w:sz w:val="28"/>
          <w:szCs w:val="28"/>
          <w:lang w:eastAsia="ru-RU"/>
        </w:rPr>
        <w:t xml:space="preserve">:  </w:t>
      </w:r>
      <w:proofErr w:type="spellStart"/>
      <w:r w:rsidRPr="00824337">
        <w:rPr>
          <w:rFonts w:ascii="Times New Roman" w:eastAsia="Times New Roman" w:hAnsi="Times New Roman" w:cs="Times New Roman"/>
          <w:sz w:val="28"/>
          <w:szCs w:val="28"/>
          <w:lang w:eastAsia="ru-RU"/>
        </w:rPr>
        <w:t>ФинЭко</w:t>
      </w:r>
      <w:proofErr w:type="spellEnd"/>
      <w:r w:rsidRPr="00824337">
        <w:rPr>
          <w:rFonts w:ascii="Times New Roman" w:eastAsia="Times New Roman" w:hAnsi="Times New Roman" w:cs="Times New Roman"/>
          <w:sz w:val="28"/>
          <w:szCs w:val="28"/>
          <w:lang w:eastAsia="ru-RU"/>
        </w:rPr>
        <w:t>, 2014.</w:t>
      </w:r>
    </w:p>
    <w:p w:rsidR="00B605B0" w:rsidRPr="00824337" w:rsidRDefault="00B605B0" w:rsidP="00B605B0">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824337">
        <w:rPr>
          <w:rFonts w:ascii="Times New Roman" w:eastAsia="Times New Roman" w:hAnsi="Times New Roman" w:cs="Times New Roman"/>
          <w:sz w:val="28"/>
          <w:szCs w:val="28"/>
          <w:lang w:eastAsia="ru-RU"/>
        </w:rPr>
        <w:t>Мельников В.Д. Основы финансов. Учебник. – Алматы – 2016.</w:t>
      </w:r>
    </w:p>
    <w:p w:rsidR="00B605B0" w:rsidRPr="00824337" w:rsidRDefault="00B605B0" w:rsidP="00B605B0">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824337">
        <w:rPr>
          <w:rFonts w:ascii="Times New Roman" w:eastAsia="Times New Roman" w:hAnsi="Times New Roman" w:cs="Times New Roman"/>
          <w:sz w:val="28"/>
          <w:szCs w:val="28"/>
          <w:lang w:eastAsia="ru-RU"/>
        </w:rPr>
        <w:t xml:space="preserve">Ильясов К.К. </w:t>
      </w:r>
      <w:proofErr w:type="spellStart"/>
      <w:r w:rsidRPr="00824337">
        <w:rPr>
          <w:rFonts w:ascii="Times New Roman" w:eastAsia="Times New Roman" w:hAnsi="Times New Roman" w:cs="Times New Roman"/>
          <w:sz w:val="28"/>
          <w:szCs w:val="28"/>
          <w:lang w:eastAsia="ru-RU"/>
        </w:rPr>
        <w:t>Кулпыбаев</w:t>
      </w:r>
      <w:proofErr w:type="spellEnd"/>
      <w:r w:rsidRPr="00824337">
        <w:rPr>
          <w:rFonts w:ascii="Times New Roman" w:eastAsia="Times New Roman" w:hAnsi="Times New Roman" w:cs="Times New Roman"/>
          <w:sz w:val="28"/>
          <w:szCs w:val="28"/>
          <w:lang w:eastAsia="ru-RU"/>
        </w:rPr>
        <w:t xml:space="preserve"> С.К. </w:t>
      </w:r>
      <w:r w:rsidRPr="00824337">
        <w:rPr>
          <w:rFonts w:ascii="Times New Roman" w:eastAsia="Times New Roman" w:hAnsi="Times New Roman" w:cs="Times New Roman"/>
          <w:sz w:val="28"/>
          <w:szCs w:val="28"/>
          <w:lang w:val="kk-KZ" w:eastAsia="ru-RU"/>
        </w:rPr>
        <w:t xml:space="preserve">Қаржы </w:t>
      </w:r>
      <w:proofErr w:type="spellStart"/>
      <w:r w:rsidRPr="00824337">
        <w:rPr>
          <w:rFonts w:ascii="Times New Roman" w:eastAsia="Times New Roman" w:hAnsi="Times New Roman" w:cs="Times New Roman"/>
          <w:sz w:val="28"/>
          <w:szCs w:val="28"/>
          <w:lang w:eastAsia="ru-RU"/>
        </w:rPr>
        <w:t>Окулык</w:t>
      </w:r>
      <w:proofErr w:type="spellEnd"/>
      <w:r w:rsidRPr="00824337">
        <w:rPr>
          <w:rFonts w:ascii="Times New Roman" w:eastAsia="Times New Roman" w:hAnsi="Times New Roman" w:cs="Times New Roman"/>
          <w:sz w:val="28"/>
          <w:szCs w:val="28"/>
          <w:lang w:eastAsia="ru-RU"/>
        </w:rPr>
        <w:t>. – Алматы, 2015.</w:t>
      </w:r>
    </w:p>
    <w:p w:rsidR="00B605B0" w:rsidRPr="00824337" w:rsidRDefault="00B605B0" w:rsidP="00B605B0">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824337">
        <w:rPr>
          <w:rFonts w:ascii="Times New Roman" w:eastAsia="Times New Roman" w:hAnsi="Times New Roman" w:cs="Times New Roman"/>
          <w:sz w:val="28"/>
          <w:szCs w:val="28"/>
          <w:lang w:eastAsia="ru-RU"/>
        </w:rPr>
        <w:t>Финансы. Учебник для вузов. Под ред. М. В. Романовского и др. – М.: Перспектива, «</w:t>
      </w:r>
      <w:proofErr w:type="spellStart"/>
      <w:r w:rsidRPr="00824337">
        <w:rPr>
          <w:rFonts w:ascii="Times New Roman" w:eastAsia="Times New Roman" w:hAnsi="Times New Roman" w:cs="Times New Roman"/>
          <w:sz w:val="28"/>
          <w:szCs w:val="28"/>
          <w:lang w:eastAsia="ru-RU"/>
        </w:rPr>
        <w:t>Юнити</w:t>
      </w:r>
      <w:proofErr w:type="spellEnd"/>
      <w:r w:rsidRPr="00824337">
        <w:rPr>
          <w:rFonts w:ascii="Times New Roman" w:eastAsia="Times New Roman" w:hAnsi="Times New Roman" w:cs="Times New Roman"/>
          <w:sz w:val="28"/>
          <w:szCs w:val="28"/>
          <w:lang w:eastAsia="ru-RU"/>
        </w:rPr>
        <w:t>», 2016.</w:t>
      </w:r>
    </w:p>
    <w:p w:rsidR="00B605B0" w:rsidRPr="00824337" w:rsidRDefault="00B605B0" w:rsidP="00B605B0">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824337">
        <w:rPr>
          <w:rFonts w:ascii="Times New Roman" w:eastAsia="Times New Roman" w:hAnsi="Times New Roman" w:cs="Times New Roman"/>
          <w:sz w:val="28"/>
          <w:szCs w:val="28"/>
          <w:lang w:eastAsia="ru-RU"/>
        </w:rPr>
        <w:t xml:space="preserve">Ли В.Д., Мустафина А.К. Финансы в вопросах и ответах. </w:t>
      </w:r>
      <w:r w:rsidRPr="00824337">
        <w:rPr>
          <w:rFonts w:ascii="Times New Roman" w:eastAsia="Times New Roman" w:hAnsi="Times New Roman" w:cs="Times New Roman"/>
          <w:sz w:val="28"/>
          <w:szCs w:val="28"/>
          <w:lang w:val="kk-KZ" w:eastAsia="ru-RU"/>
        </w:rPr>
        <w:t>Қазақ Университеті</w:t>
      </w:r>
      <w:r w:rsidRPr="00824337">
        <w:rPr>
          <w:rFonts w:ascii="Times New Roman" w:eastAsia="Times New Roman" w:hAnsi="Times New Roman" w:cs="Times New Roman"/>
          <w:sz w:val="28"/>
          <w:szCs w:val="28"/>
          <w:lang w:val="en-US" w:eastAsia="ru-RU"/>
        </w:rPr>
        <w:t>/</w:t>
      </w:r>
      <w:r w:rsidRPr="00824337">
        <w:rPr>
          <w:rFonts w:ascii="Times New Roman" w:eastAsia="Times New Roman" w:hAnsi="Times New Roman" w:cs="Times New Roman"/>
          <w:sz w:val="28"/>
          <w:szCs w:val="28"/>
          <w:lang w:eastAsia="ru-RU"/>
        </w:rPr>
        <w:t xml:space="preserve"> 2016 г.</w:t>
      </w:r>
    </w:p>
    <w:p w:rsidR="00B605B0" w:rsidRPr="00824337" w:rsidRDefault="00B605B0" w:rsidP="00B605B0">
      <w:p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824337">
        <w:rPr>
          <w:rFonts w:ascii="Times New Roman" w:eastAsia="Times New Roman" w:hAnsi="Times New Roman" w:cs="Times New Roman"/>
          <w:sz w:val="28"/>
          <w:szCs w:val="28"/>
          <w:lang w:eastAsia="ru-RU"/>
        </w:rPr>
        <w:t>Интернет –ресурсы:</w:t>
      </w:r>
    </w:p>
    <w:p w:rsidR="00B605B0" w:rsidRPr="00824337" w:rsidRDefault="00B605B0" w:rsidP="00B605B0">
      <w:pPr>
        <w:numPr>
          <w:ilvl w:val="0"/>
          <w:numId w:val="13"/>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15" w:history="1">
        <w:r w:rsidRPr="00824337">
          <w:rPr>
            <w:rFonts w:ascii="Times New Roman" w:eastAsia="Times New Roman" w:hAnsi="Times New Roman" w:cs="Times New Roman"/>
            <w:color w:val="0000FF" w:themeColor="hyperlink"/>
            <w:sz w:val="28"/>
            <w:szCs w:val="28"/>
            <w:u w:val="single"/>
            <w:lang w:eastAsia="ru-RU"/>
          </w:rPr>
          <w:t>www.minfin.gov.kz</w:t>
        </w:r>
      </w:hyperlink>
    </w:p>
    <w:p w:rsidR="00B605B0" w:rsidRPr="00824337" w:rsidRDefault="00B605B0" w:rsidP="00B605B0">
      <w:pPr>
        <w:numPr>
          <w:ilvl w:val="0"/>
          <w:numId w:val="13"/>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16" w:history="1">
        <w:r w:rsidRPr="00824337">
          <w:rPr>
            <w:rFonts w:ascii="Times New Roman" w:eastAsia="Times New Roman" w:hAnsi="Times New Roman" w:cs="Times New Roman"/>
            <w:color w:val="0000FF" w:themeColor="hyperlink"/>
            <w:sz w:val="28"/>
            <w:szCs w:val="28"/>
            <w:u w:val="single"/>
            <w:lang w:eastAsia="ru-RU"/>
          </w:rPr>
          <w:t>www.kase.kz</w:t>
        </w:r>
      </w:hyperlink>
    </w:p>
    <w:p w:rsidR="00B605B0" w:rsidRPr="00824337" w:rsidRDefault="00B605B0" w:rsidP="00B605B0">
      <w:pPr>
        <w:numPr>
          <w:ilvl w:val="0"/>
          <w:numId w:val="13"/>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17" w:history="1">
        <w:r w:rsidRPr="00824337">
          <w:rPr>
            <w:rFonts w:ascii="Times New Roman" w:eastAsia="Times New Roman" w:hAnsi="Times New Roman" w:cs="Times New Roman"/>
            <w:color w:val="0000FF" w:themeColor="hyperlink"/>
            <w:sz w:val="28"/>
            <w:szCs w:val="28"/>
            <w:u w:val="single"/>
            <w:lang w:eastAsia="ru-RU"/>
          </w:rPr>
          <w:t>https://www.zakon.kz</w:t>
        </w:r>
      </w:hyperlink>
    </w:p>
    <w:p w:rsidR="00B605B0" w:rsidRPr="00824337" w:rsidRDefault="00B605B0" w:rsidP="00B605B0">
      <w:pPr>
        <w:numPr>
          <w:ilvl w:val="0"/>
          <w:numId w:val="13"/>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hyperlink r:id="rId18" w:history="1">
        <w:r w:rsidRPr="00824337">
          <w:rPr>
            <w:rFonts w:ascii="Times New Roman" w:eastAsia="Times New Roman" w:hAnsi="Times New Roman" w:cs="Times New Roman"/>
            <w:color w:val="0000FF" w:themeColor="hyperlink"/>
            <w:sz w:val="28"/>
            <w:szCs w:val="28"/>
            <w:u w:val="single"/>
            <w:lang w:eastAsia="ru-RU"/>
          </w:rPr>
          <w:t>www.nationalbank.kz</w:t>
        </w:r>
      </w:hyperlink>
    </w:p>
    <w:p w:rsidR="00B605B0" w:rsidRPr="00824337" w:rsidRDefault="00B605B0" w:rsidP="00B605B0">
      <w:pPr>
        <w:numPr>
          <w:ilvl w:val="0"/>
          <w:numId w:val="13"/>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824337">
        <w:rPr>
          <w:rFonts w:ascii="Times New Roman" w:eastAsia="Times New Roman" w:hAnsi="Times New Roman" w:cs="Times New Roman"/>
          <w:iCs/>
          <w:sz w:val="28"/>
          <w:szCs w:val="28"/>
          <w:lang w:eastAsia="ru-RU"/>
        </w:rPr>
        <w:t>http://stat.gov.kz</w:t>
      </w:r>
    </w:p>
    <w:p w:rsidR="00B605B0" w:rsidRDefault="00B605B0" w:rsidP="00B605B0">
      <w:pPr>
        <w:spacing w:after="0" w:line="240" w:lineRule="auto"/>
        <w:jc w:val="both"/>
        <w:rPr>
          <w:rFonts w:ascii="Times New Roman" w:eastAsia="Times New Roman" w:hAnsi="Times New Roman" w:cs="Times New Roman"/>
          <w:bCs/>
          <w:sz w:val="28"/>
          <w:szCs w:val="28"/>
          <w:lang w:eastAsia="ru-RU"/>
        </w:rPr>
      </w:pPr>
    </w:p>
    <w:p w:rsidR="00B605B0" w:rsidRDefault="00B605B0" w:rsidP="00B605B0">
      <w:pPr>
        <w:spacing w:after="0" w:line="240" w:lineRule="auto"/>
        <w:jc w:val="both"/>
        <w:rPr>
          <w:rFonts w:ascii="Times New Roman" w:eastAsia="Times New Roman" w:hAnsi="Times New Roman" w:cs="Times New Roman"/>
          <w:bCs/>
          <w:sz w:val="28"/>
          <w:szCs w:val="28"/>
          <w:lang w:eastAsia="ru-RU"/>
        </w:rPr>
      </w:pPr>
    </w:p>
    <w:p w:rsidR="00263BE2" w:rsidRPr="00263BE2" w:rsidRDefault="00263BE2" w:rsidP="00263BE2">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
    <w:sectPr w:rsidR="00263BE2" w:rsidRPr="00263BE2" w:rsidSect="00263B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F6D"/>
    <w:multiLevelType w:val="multilevel"/>
    <w:tmpl w:val="97D2F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C3699"/>
    <w:multiLevelType w:val="multilevel"/>
    <w:tmpl w:val="B9C8D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F7B60"/>
    <w:multiLevelType w:val="multilevel"/>
    <w:tmpl w:val="B92C6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F2A01"/>
    <w:multiLevelType w:val="multilevel"/>
    <w:tmpl w:val="5B54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007E2"/>
    <w:multiLevelType w:val="hybridMultilevel"/>
    <w:tmpl w:val="1C122B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A610048"/>
    <w:multiLevelType w:val="multilevel"/>
    <w:tmpl w:val="D2827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D181A"/>
    <w:multiLevelType w:val="hybridMultilevel"/>
    <w:tmpl w:val="8FD68C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1FF1B8A"/>
    <w:multiLevelType w:val="multilevel"/>
    <w:tmpl w:val="54863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328BC"/>
    <w:multiLevelType w:val="multilevel"/>
    <w:tmpl w:val="CF14C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53557"/>
    <w:multiLevelType w:val="multilevel"/>
    <w:tmpl w:val="307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659A0F9E"/>
    <w:multiLevelType w:val="hybridMultilevel"/>
    <w:tmpl w:val="E618A9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AC311D1"/>
    <w:multiLevelType w:val="multilevel"/>
    <w:tmpl w:val="426EC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8"/>
  </w:num>
  <w:num w:numId="4">
    <w:abstractNumId w:val="5"/>
  </w:num>
  <w:num w:numId="5">
    <w:abstractNumId w:val="7"/>
  </w:num>
  <w:num w:numId="6">
    <w:abstractNumId w:val="0"/>
  </w:num>
  <w:num w:numId="7">
    <w:abstractNumId w:val="2"/>
  </w:num>
  <w:num w:numId="8">
    <w:abstractNumId w:val="9"/>
  </w:num>
  <w:num w:numId="9">
    <w:abstractNumId w:val="3"/>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99"/>
    <w:rsid w:val="0000024C"/>
    <w:rsid w:val="00263BE2"/>
    <w:rsid w:val="006E3759"/>
    <w:rsid w:val="00A25499"/>
    <w:rsid w:val="00AE0391"/>
    <w:rsid w:val="00B605B0"/>
    <w:rsid w:val="00C2517D"/>
    <w:rsid w:val="00CB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74DA5-BD51-49EA-833D-EB0E91C9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3184">
      <w:bodyDiv w:val="1"/>
      <w:marLeft w:val="0"/>
      <w:marRight w:val="0"/>
      <w:marTop w:val="0"/>
      <w:marBottom w:val="0"/>
      <w:divBdr>
        <w:top w:val="none" w:sz="0" w:space="0" w:color="auto"/>
        <w:left w:val="none" w:sz="0" w:space="0" w:color="auto"/>
        <w:bottom w:val="none" w:sz="0" w:space="0" w:color="auto"/>
        <w:right w:val="none" w:sz="0" w:space="0" w:color="auto"/>
      </w:divBdr>
    </w:div>
    <w:div w:id="6338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bank.kz/?getpg=outurl&amp;out=http://nationalbank.kz/?docid=1549" TargetMode="External"/><Relationship Id="rId13" Type="http://schemas.openxmlformats.org/officeDocument/2006/relationships/hyperlink" Target="http://nationalbank.kz/?getpg=outurl&amp;out=http://nationalbank.kz/?docid=277&amp;switch=russian" TargetMode="External"/><Relationship Id="rId1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nationalbank.kz/?getpg=outurl&amp;out=http://nationalbank.kz/?docid=277&amp;switch=russian" TargetMode="External"/><Relationship Id="rId12" Type="http://schemas.openxmlformats.org/officeDocument/2006/relationships/hyperlink" Target="http://nationalbank.kz/?getpg=outurl&amp;out=http://nationalbank.kz/?docid=1549" TargetMode="External"/><Relationship Id="rId17" Type="http://schemas.openxmlformats.org/officeDocument/2006/relationships/hyperlink" Target="https://www.zakon.kz" TargetMode="External"/><Relationship Id="rId2" Type="http://schemas.openxmlformats.org/officeDocument/2006/relationships/styles" Target="styles.xml"/><Relationship Id="rId16" Type="http://schemas.openxmlformats.org/officeDocument/2006/relationships/hyperlink" Target="http://www.kase.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tionalbank.kz/?getpg=outurl&amp;out=http://www.nationalbank.kz/?docid=3331&amp;lang=russian&amp;gLang=russian&amp;gData=newnb&amp;switch=rus" TargetMode="External"/><Relationship Id="rId11" Type="http://schemas.openxmlformats.org/officeDocument/2006/relationships/hyperlink" Target="http://nationalbank.kz/?getpg=outurl&amp;out=http://nationalbank.kz/?docid=666" TargetMode="External"/><Relationship Id="rId5" Type="http://schemas.openxmlformats.org/officeDocument/2006/relationships/hyperlink" Target="http://nationalbank.kz/?getpg=outurl&amp;out=http://www.nationalbank.kz/?docid=3332&amp;lang=russian&amp;gLang=russian&amp;gData=newnb&amp;switch=rus" TargetMode="External"/><Relationship Id="rId15" Type="http://schemas.openxmlformats.org/officeDocument/2006/relationships/hyperlink" Target="http://www.minfin.gov.kz" TargetMode="External"/><Relationship Id="rId10" Type="http://schemas.openxmlformats.org/officeDocument/2006/relationships/hyperlink" Target="http://nationalbank.kz/?getpg=outurl&amp;out=http://nationalbank.kz/?docid=15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tionalbank.kz/?getpg=outurl&amp;out=http://nationalbank.kz/?docid=3291" TargetMode="External"/><Relationship Id="rId14" Type="http://schemas.openxmlformats.org/officeDocument/2006/relationships/hyperlink" Target="http://nationalbank.kz/?getpg=outurl&amp;out=http://www.nationalbank.kz/?docid=3336&amp;lang=russian&amp;gLang=russian&amp;gData=newnb&amp;switch=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2238</Words>
  <Characters>12761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8</cp:revision>
  <dcterms:created xsi:type="dcterms:W3CDTF">2019-10-21T06:07:00Z</dcterms:created>
  <dcterms:modified xsi:type="dcterms:W3CDTF">2020-11-09T06:48:00Z</dcterms:modified>
</cp:coreProperties>
</file>